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3a Pkw-EnVKV — Zuweisung zu einer CO2-Klasse</w:t>
      </w:r>
    </w:p>
    <w:p>
      <w:r>
        <w:rPr>
          <w:color w:val="555555"/>
          <w:sz w:val="18"/>
        </w:rPr>
        <w:t xml:space="preserve">Pkw-Energieverbrauchskennzeichnungsverordnung</w:t>
      </w:r>
    </w:p>
    <w:p>
      <w:r>
        <w:rPr>
          <w:color w:val="555555"/>
          <w:sz w:val="18"/>
        </w:rPr>
        <w:t xml:space="preserve">Stand: 23.02.2024 (konsolidierte Textfassung, kein amtliches Inkrafttretensdatum)</w:t>
      </w:r>
    </w:p>
    <w:p>
      <w:r>
        <w:t xml:space="preserve">(1) Der Hersteller muss neue Personenkraftwagen entsprechend der Höhe der kombinierten CO2-Emissionen einer der nachfolgend bestimmten CO2-Klassen zuweisen:</w:t>
      </w:r>
    </w:p>
    <w:p>
      <w:r>
        <w:rPr>
          <w:rFonts w:ascii="Courier New" w:hAnsi="Courier New"/>
          <w:sz w:val="17"/>
        </w:rPr>
        <w:t xml:space="preserve">CO2-Klasse    Wert der kombinierten CO2-Emissionen (in Gramm CO2 je Kilometer)</w:t>
      </w:r>
    </w:p>
    <w:p>
      <w:r>
        <w:rPr>
          <w:rFonts w:ascii="Courier New" w:hAnsi="Courier New"/>
          <w:sz w:val="17"/>
        </w:rPr>
        <w:t xml:space="preserve">A    0</w:t>
      </w:r>
    </w:p>
    <w:p>
      <w:r>
        <w:rPr>
          <w:rFonts w:ascii="Courier New" w:hAnsi="Courier New"/>
          <w:sz w:val="17"/>
        </w:rPr>
        <w:t xml:space="preserve">B    1 bis 95</w:t>
      </w:r>
    </w:p>
    <w:p>
      <w:r>
        <w:rPr>
          <w:rFonts w:ascii="Courier New" w:hAnsi="Courier New"/>
          <w:sz w:val="17"/>
        </w:rPr>
        <w:t xml:space="preserve">C    96 bis 115</w:t>
      </w:r>
    </w:p>
    <w:p>
      <w:r>
        <w:rPr>
          <w:rFonts w:ascii="Courier New" w:hAnsi="Courier New"/>
          <w:sz w:val="17"/>
        </w:rPr>
        <w:t xml:space="preserve">D    116 bis 135</w:t>
      </w:r>
    </w:p>
    <w:p>
      <w:r>
        <w:rPr>
          <w:rFonts w:ascii="Courier New" w:hAnsi="Courier New"/>
          <w:sz w:val="17"/>
        </w:rPr>
        <w:t xml:space="preserve">E    136 bis 155</w:t>
      </w:r>
    </w:p>
    <w:p>
      <w:r>
        <w:rPr>
          <w:rFonts w:ascii="Courier New" w:hAnsi="Courier New"/>
          <w:sz w:val="17"/>
        </w:rPr>
        <w:t xml:space="preserve">F    156 bis 175</w:t>
      </w:r>
    </w:p>
    <w:p>
      <w:r>
        <w:rPr>
          <w:rFonts w:ascii="Courier New" w:hAnsi="Courier New"/>
          <w:sz w:val="17"/>
        </w:rPr>
        <w:t xml:space="preserve">G    176 und mehr</w:t>
      </w:r>
    </w:p>
    <w:p>
      <w:r>
        <w:t xml:space="preserve">Für extern aufladbare Hybridelektrofahrzeuge ist die CO2-Klasse jeweils auf der Grundlage des Werts der gewichtet kombinierten CO2-Emissionen und auf der Grundlage des Werts der kombinierten CO2-Emissionen anzugeben; letztere Angabe ist zu benennen als „bei entladener Batterie“.</w:t>
      </w:r>
    </w:p>
    <w:p>
      <w:r>
        <w:t xml:space="preserve">(2) Maßgeblich für die Zuweisung eines individuellen Personenkraftwagens zu einer CO2-Klasse ist der Wert der CO2-Emissionen, der sich aus der Übereinstimmungsbescheinigung dieses Personenkraftwagens ergibt.</w:t>
      </w:r>
    </w:p>
    <w:p>
      <w:r>
        <w:rPr>
          <w:color w:val="555555"/>
          <w:sz w:val="17"/>
        </w:rPr>
        <w:t xml:space="preserve">Zitiervorschlag: § 3a Pkw-EnVKV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https://recht.nulegal.eu/gesetze/Pkw-EnVKV/3a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