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PharmStV — (Inkrafttreten)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