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PharmRefPrV — (zu § 2 Abs. 1 Nr. 3) Anforderungen an die Durchführung von Bildungsmaßnahmen zur Vorbereitung auf die Prüfung zum anerkannten Abschluss Geprüfter Pharmareferent/Geprüfte Pharmareferentin</w:t>
      </w:r>
    </w:p>
    <w:p>
      <w:r>
        <w:rPr>
          <w:color w:val="555555"/>
          <w:sz w:val="18"/>
        </w:rPr>
        <w:t xml:space="preserve">Verordnung über die Prüfung zum anerkannten Abschluss Geprüfter Pharmareferent/Geprüfte Pharmareferentin</w:t>
      </w:r>
    </w:p>
    <w:p>
      <w:r>
        <w:rPr>
          <w:color w:val="555555"/>
          <w:sz w:val="18"/>
        </w:rPr>
        <w:t xml:space="preserve">Stand: 10.01.2020 (konsolidierte Textfassung, kein amtliches Inkrafttretensdatum)</w:t>
      </w:r>
    </w:p>
    <w:p>
      <w:r>
        <w:t xml:space="preserve">(Fundstelle: BGBl. I 2007, 1198 - 1201; bzgl. einzelner Änderungen vgl. Fußnote)</w:t>
      </w:r>
    </w:p>
    <w:p>
      <w:r>
        <w:rPr>
          <w:rFonts w:ascii="Courier New" w:hAnsi="Courier New"/>
          <w:sz w:val="17"/>
        </w:rPr>
        <w:t xml:space="preserve">    Inhaltsübersicht</w:t>
      </w:r>
    </w:p>
    <w:p>
      <w:r>
        <w:rPr>
          <w:rFonts w:ascii="Courier New" w:hAnsi="Courier New"/>
          <w:sz w:val="17"/>
        </w:rPr>
        <w:t xml:space="preserve">    Qualifikationsbereiche    RichtwertUnterrichtsstunden</w:t>
      </w:r>
    </w:p>
    <w:p>
      <w:r>
        <w:rPr>
          <w:rFonts w:ascii="Courier New" w:hAnsi="Courier New"/>
          <w:sz w:val="17"/>
        </w:rPr>
        <w:t xml:space="preserve">    I.    Naturwissenschaftliche und medizinische Grundlagen    250</w:t>
      </w:r>
    </w:p>
    <w:p>
      <w:r>
        <w:rPr>
          <w:rFonts w:ascii="Courier New" w:hAnsi="Courier New"/>
          <w:sz w:val="17"/>
        </w:rPr>
        <w:t xml:space="preserve">    II.    Pharmakologie, Pharmakotherapie und Krankheitsbilder    420</w:t>
      </w:r>
    </w:p>
    <w:p>
      <w:r>
        <w:rPr>
          <w:rFonts w:ascii="Courier New" w:hAnsi="Courier New"/>
          <w:sz w:val="17"/>
        </w:rPr>
        <w:t xml:space="preserve">    III.    Arzneimittelrecht, Gesundheitsmanagement und -ökonomie    180</w:t>
      </w:r>
    </w:p>
    <w:p>
      <w:r>
        <w:rPr>
          <w:rFonts w:ascii="Courier New" w:hAnsi="Courier New"/>
          <w:sz w:val="17"/>
        </w:rPr>
        <w:t xml:space="preserve">    IV.    Kommunikation, Pharmamarkt, Pharmamarketing    150</w:t>
      </w:r>
    </w:p>
    <w:p>
      <w:r>
        <w:rPr>
          <w:rFonts w:ascii="Courier New" w:hAnsi="Courier New"/>
          <w:sz w:val="17"/>
        </w:rPr>
        <w:t xml:space="preserve">    Insgesamt    1 000</w:t>
      </w:r>
    </w:p>
    <w:p>
      <w:r>
        <w:rPr>
          <w:rFonts w:ascii="Courier New" w:hAnsi="Courier New"/>
          <w:sz w:val="17"/>
        </w:rPr>
        <w:t xml:space="preserve">Qualifikationsbereiche    Lerninhalte    Zahl derUnterrichtsstunden</w:t>
      </w:r>
    </w:p>
    <w:p>
      <w:r>
        <w:rPr>
          <w:rFonts w:ascii="Courier New" w:hAnsi="Courier New"/>
          <w:sz w:val="17"/>
        </w:rPr>
        <w:t xml:space="preserve">I.    Naturwissenschaftliche und medizinische Grundlagen    250 Stunden</w:t>
      </w:r>
    </w:p>
    <w:p>
      <w:r>
        <w:rPr>
          <w:rFonts w:ascii="Courier New" w:hAnsi="Courier New"/>
          <w:sz w:val="17"/>
        </w:rPr>
        <w:t xml:space="preserve">    Es sollen Grundkenntnisse, die zum Verständnis der anderen Lernbereiche erforderlich sind, vermittelt werden. Der Schwerpunkt ist hierbei auf Struktur, Stoffumsetzung und Reaktionsablauf zu legen, insbesondere soweit sie zum Verständnis von Biochemie und Arzneimittelwirkungen erforderlich sind. Physikalische Grundlagen sind nur insoweit zu vermitteln, wie sie für das Verständnis biologischer, pharmazeutischer und pharmakologischer Prozesse erforderlich sind.    1    Chemie und Physik</w:t>
      </w:r>
    </w:p>
    <w:p>
      <w:r>
        <w:rPr>
          <w:rFonts w:ascii="Courier New" w:hAnsi="Courier New"/>
          <w:sz w:val="17"/>
        </w:rPr>
        <w:t xml:space="preserve">1.1    Aufbau der Materie</w:t>
      </w:r>
    </w:p>
    <w:p>
      <w:r>
        <w:rPr>
          <w:rFonts w:ascii="Courier New" w:hAnsi="Courier New"/>
          <w:sz w:val="17"/>
        </w:rPr>
        <w:t xml:space="preserve">1.2    Chemische Bindungen</w:t>
      </w:r>
    </w:p>
    <w:p>
      <w:r>
        <w:rPr>
          <w:rFonts w:ascii="Courier New" w:hAnsi="Courier New"/>
          <w:sz w:val="17"/>
        </w:rPr>
        <w:t xml:space="preserve">1.3    Chemische Reaktionen</w:t>
      </w:r>
    </w:p>
    <w:p>
      <w:r>
        <w:rPr>
          <w:rFonts w:ascii="Courier New" w:hAnsi="Courier New"/>
          <w:sz w:val="17"/>
        </w:rPr>
        <w:t xml:space="preserve">1.4    Lösungssysteme</w:t>
      </w:r>
    </w:p>
    <w:p>
      <w:r>
        <w:rPr>
          <w:rFonts w:ascii="Courier New" w:hAnsi="Courier New"/>
          <w:sz w:val="17"/>
        </w:rPr>
        <w:t xml:space="preserve">1.5    Grundlagen der organischen Chemie</w:t>
      </w:r>
    </w:p>
    <w:p>
      <w:r>
        <w:rPr>
          <w:rFonts w:ascii="Courier New" w:hAnsi="Courier New"/>
          <w:sz w:val="17"/>
        </w:rPr>
        <w:t xml:space="preserve">1.6    Grundlagen der Physik</w:t>
      </w:r>
    </w:p>
    <w:p>
      <w:r>
        <w:rPr>
          <w:rFonts w:ascii="Courier New" w:hAnsi="Courier New"/>
          <w:sz w:val="17"/>
        </w:rPr>
        <w:t xml:space="preserve">    Es sollen Kenntnisse des Aufbaus und der Funktion von Zellen und Zellverbänden vermittelt werden, um Organbau und -funktionen verstehen zu können. Darüber hinausgehende Kenntnisse sollen nur insoweit vermittelt werden, als sie zum Verständnis der Mikrobiologie und Molekularbiologie notwendig sind.    2    Biologie</w:t>
      </w:r>
    </w:p>
    <w:p>
      <w:r>
        <w:rPr>
          <w:rFonts w:ascii="Courier New" w:hAnsi="Courier New"/>
          <w:sz w:val="17"/>
        </w:rPr>
        <w:t xml:space="preserve">2.1    Bau und Funktion der Zelle</w:t>
      </w:r>
    </w:p>
    <w:p>
      <w:r>
        <w:rPr>
          <w:rFonts w:ascii="Courier New" w:hAnsi="Courier New"/>
          <w:sz w:val="17"/>
        </w:rPr>
        <w:t xml:space="preserve">2.2    Vererbungslehre</w:t>
      </w:r>
    </w:p>
    <w:p>
      <w:r>
        <w:rPr>
          <w:rFonts w:ascii="Courier New" w:hAnsi="Courier New"/>
          <w:sz w:val="17"/>
        </w:rPr>
        <w:t xml:space="preserve">2.3    Gewebelehre</w:t>
      </w:r>
    </w:p>
    <w:p>
      <w:r>
        <w:rPr>
          <w:rFonts w:ascii="Courier New" w:hAnsi="Courier New"/>
          <w:sz w:val="17"/>
        </w:rPr>
        <w:t xml:space="preserve">2.4    Grundzüge der Molekularbiologie</w:t>
      </w:r>
    </w:p>
    <w:p>
      <w:r>
        <w:rPr>
          <w:rFonts w:ascii="Courier New" w:hAnsi="Courier New"/>
          <w:sz w:val="17"/>
        </w:rPr>
        <w:t xml:space="preserve">2.5    Grundzüge der Biotechnologie</w:t>
      </w:r>
    </w:p>
    <w:p>
      <w:r>
        <w:rPr>
          <w:rFonts w:ascii="Courier New" w:hAnsi="Courier New"/>
          <w:sz w:val="17"/>
        </w:rPr>
        <w:t xml:space="preserve">2.6    Grundzüge der Gentechnologie</w:t>
      </w:r>
    </w:p>
    <w:p>
      <w:r>
        <w:rPr>
          <w:rFonts w:ascii="Courier New" w:hAnsi="Courier New"/>
          <w:sz w:val="17"/>
        </w:rPr>
        <w:t xml:space="preserve">2.7    Mikrobiologische Grundlagen</w:t>
      </w:r>
    </w:p>
    <w:p>
      <w:r>
        <w:rPr>
          <w:rFonts w:ascii="Courier New" w:hAnsi="Courier New"/>
          <w:sz w:val="17"/>
        </w:rPr>
        <w:t xml:space="preserve">    In der Biochemie sollen grundlegende biochemische Vorgänge im Organismus vermittelt werden. Dabei soll der Schwerpunkt auf die Aufnahme, Verarbeitung und Ausscheidung von Stoffen sowie Auf- und Abbau von Zellstrukturen gelegt werden, um Metabolismus und Wirkung von Arzneimitteln verstehen zu können.    3    Biochemie</w:t>
      </w:r>
    </w:p>
    <w:p>
      <w:r>
        <w:rPr>
          <w:rFonts w:ascii="Courier New" w:hAnsi="Courier New"/>
          <w:sz w:val="17"/>
        </w:rPr>
        <w:t xml:space="preserve">3.1    Ernährung und Verdauung</w:t>
      </w:r>
    </w:p>
    <w:p>
      <w:r>
        <w:rPr>
          <w:rFonts w:ascii="Courier New" w:hAnsi="Courier New"/>
          <w:sz w:val="17"/>
        </w:rPr>
        <w:t xml:space="preserve">3.2    Kohlenhydrate</w:t>
      </w:r>
    </w:p>
    <w:p>
      <w:r>
        <w:rPr>
          <w:rFonts w:ascii="Courier New" w:hAnsi="Courier New"/>
          <w:sz w:val="17"/>
        </w:rPr>
        <w:t xml:space="preserve">3.3    Lipide</w:t>
      </w:r>
    </w:p>
    <w:p>
      <w:r>
        <w:rPr>
          <w:rFonts w:ascii="Courier New" w:hAnsi="Courier New"/>
          <w:sz w:val="17"/>
        </w:rPr>
        <w:t xml:space="preserve">3.4    Proteine und Aminosäuren</w:t>
      </w:r>
    </w:p>
    <w:p>
      <w:r>
        <w:rPr>
          <w:rFonts w:ascii="Courier New" w:hAnsi="Courier New"/>
          <w:sz w:val="17"/>
        </w:rPr>
        <w:t xml:space="preserve">3.5    Biologische Oxidation</w:t>
      </w:r>
    </w:p>
    <w:p>
      <w:r>
        <w:rPr>
          <w:rFonts w:ascii="Courier New" w:hAnsi="Courier New"/>
          <w:sz w:val="17"/>
        </w:rPr>
        <w:t xml:space="preserve">3.6    Enzyme</w:t>
      </w:r>
    </w:p>
    <w:p>
      <w:r>
        <w:rPr>
          <w:rFonts w:ascii="Courier New" w:hAnsi="Courier New"/>
          <w:sz w:val="17"/>
        </w:rPr>
        <w:t xml:space="preserve">3.7    Nucleinstoffwechsel</w:t>
      </w:r>
    </w:p>
    <w:p>
      <w:r>
        <w:rPr>
          <w:rFonts w:ascii="Courier New" w:hAnsi="Courier New"/>
          <w:sz w:val="17"/>
        </w:rPr>
        <w:t xml:space="preserve">3.8    Stoffwechselregulation</w:t>
      </w:r>
    </w:p>
    <w:p>
      <w:r>
        <w:rPr>
          <w:rFonts w:ascii="Courier New" w:hAnsi="Courier New"/>
          <w:sz w:val="17"/>
        </w:rPr>
        <w:t xml:space="preserve">3.9    Vitamine</w:t>
      </w:r>
    </w:p>
    <w:p>
      <w:r>
        <w:rPr>
          <w:rFonts w:ascii="Courier New" w:hAnsi="Courier New"/>
          <w:sz w:val="17"/>
        </w:rPr>
        <w:t xml:space="preserve">3.10    Mineralstoffe und Spurenelemente</w:t>
      </w:r>
    </w:p>
    <w:p>
      <w:r>
        <w:rPr>
          <w:rFonts w:ascii="Courier New" w:hAnsi="Courier New"/>
          <w:sz w:val="17"/>
        </w:rPr>
        <w:t xml:space="preserve">3.11    Wasser- und Elektrolythaushalt</w:t>
      </w:r>
    </w:p>
    <w:p>
      <w:r>
        <w:rPr>
          <w:rFonts w:ascii="Courier New" w:hAnsi="Courier New"/>
          <w:sz w:val="17"/>
        </w:rPr>
        <w:t xml:space="preserve">    Es sollen Kenntnisse über Lage, Bau und Funktionen des menschlichen Organismus sowie Störungen von Funktionsabläufen zusammenhängend vermittelt werden. Die medizinische Nomenklatur und anatomischer Feinbau sind hierbei im notwendigen Maße zu vermitteln.    4    Anatomie, Physiologie</w:t>
      </w:r>
    </w:p>
    <w:p>
      <w:r>
        <w:rPr>
          <w:rFonts w:ascii="Courier New" w:hAnsi="Courier New"/>
          <w:sz w:val="17"/>
        </w:rPr>
        <w:t xml:space="preserve">4.1    Medizinische Terminologie und Lagebezeichnungen</w:t>
      </w:r>
    </w:p>
    <w:p>
      <w:r>
        <w:rPr>
          <w:rFonts w:ascii="Courier New" w:hAnsi="Courier New"/>
          <w:sz w:val="17"/>
        </w:rPr>
        <w:t xml:space="preserve">4.2    Regulation, Koordination und Kontrolle</w:t>
      </w:r>
    </w:p>
    <w:p>
      <w:r>
        <w:rPr>
          <w:rFonts w:ascii="Courier New" w:hAnsi="Courier New"/>
          <w:sz w:val="17"/>
        </w:rPr>
        <w:t xml:space="preserve">4.3    Transportsysteme</w:t>
      </w:r>
    </w:p>
    <w:p>
      <w:r>
        <w:rPr>
          <w:rFonts w:ascii="Courier New" w:hAnsi="Courier New"/>
          <w:sz w:val="17"/>
        </w:rPr>
        <w:t xml:space="preserve">4.4    Stoffwechsel</w:t>
      </w:r>
    </w:p>
    <w:p>
      <w:r>
        <w:rPr>
          <w:rFonts w:ascii="Courier New" w:hAnsi="Courier New"/>
          <w:sz w:val="17"/>
        </w:rPr>
        <w:t xml:space="preserve">4.5    Bewegung und Stabilität: Knochen, Knorpel, Muskel und Gelenke</w:t>
      </w:r>
    </w:p>
    <w:p>
      <w:r>
        <w:rPr>
          <w:rFonts w:ascii="Courier New" w:hAnsi="Courier New"/>
          <w:sz w:val="17"/>
        </w:rPr>
        <w:t xml:space="preserve">4.6    Abwehr- und Überlebensfunktionen: Haut und Immunsystem</w:t>
      </w:r>
    </w:p>
    <w:p>
      <w:r>
        <w:rPr>
          <w:rFonts w:ascii="Courier New" w:hAnsi="Courier New"/>
          <w:sz w:val="17"/>
        </w:rPr>
        <w:t xml:space="preserve">4.7    Fortpflanzung und Sexualität</w:t>
      </w:r>
    </w:p>
    <w:p>
      <w:r>
        <w:rPr>
          <w:rFonts w:ascii="Courier New" w:hAnsi="Courier New"/>
          <w:sz w:val="17"/>
        </w:rPr>
        <w:t xml:space="preserve">II.    Pharmakologie, Pharmakotherapie und Krankheitsbilder    420 Stunden</w:t>
      </w:r>
    </w:p>
    <w:p>
      <w:r>
        <w:rPr>
          <w:rFonts w:ascii="Courier New" w:hAnsi="Courier New"/>
          <w:sz w:val="17"/>
        </w:rPr>
        <w:t xml:space="preserve">    Es sollen Kenntnisse und mögliche Gefahren im Umgang mit Arzneimitteln vermittelt werden. Im Mittelpunkt stehen Aufnahme, Umbau und Ausscheidung von Pharmaka. Des Weiteren sind Wirkungsmechanismen zu veranschaulichen und Arzneimittelrisiken aufzuzeigen. Ebenso sind die Wege der Arzneimittelentwicklung, Prüfung und Sicherheit zu vermitteln.    1    Allgemeine Pharmakologie</w:t>
      </w:r>
    </w:p>
    <w:p>
      <w:r>
        <w:rPr>
          <w:rFonts w:ascii="Courier New" w:hAnsi="Courier New"/>
          <w:sz w:val="17"/>
        </w:rPr>
        <w:t xml:space="preserve">1.1    Grundbegriffe</w:t>
      </w:r>
    </w:p>
    <w:p>
      <w:r>
        <w:rPr>
          <w:rFonts w:ascii="Courier New" w:hAnsi="Courier New"/>
          <w:sz w:val="17"/>
        </w:rPr>
        <w:t xml:space="preserve">1.2    Wirkungen des Organismus auf Pharmaka</w:t>
      </w:r>
    </w:p>
    <w:p>
      <w:r>
        <w:rPr>
          <w:rFonts w:ascii="Courier New" w:hAnsi="Courier New"/>
          <w:sz w:val="17"/>
        </w:rPr>
        <w:t xml:space="preserve">1.3    Wirkungen von Pharmaka auf den Organismus</w:t>
      </w:r>
    </w:p>
    <w:p>
      <w:r>
        <w:rPr>
          <w:rFonts w:ascii="Courier New" w:hAnsi="Courier New"/>
          <w:sz w:val="17"/>
        </w:rPr>
        <w:t xml:space="preserve">1.4    Unerwünschte Arzneimittelwirkungen</w:t>
      </w:r>
    </w:p>
    <w:p>
      <w:r>
        <w:rPr>
          <w:rFonts w:ascii="Courier New" w:hAnsi="Courier New"/>
          <w:sz w:val="17"/>
        </w:rPr>
        <w:t xml:space="preserve">1.5    Wechselwirkungen von Arzneimitteln</w:t>
      </w:r>
    </w:p>
    <w:p>
      <w:r>
        <w:rPr>
          <w:rFonts w:ascii="Courier New" w:hAnsi="Courier New"/>
          <w:sz w:val="17"/>
        </w:rPr>
        <w:t xml:space="preserve">1.6    Pharmakogenetik</w:t>
      </w:r>
    </w:p>
    <w:p>
      <w:r>
        <w:rPr>
          <w:rFonts w:ascii="Courier New" w:hAnsi="Courier New"/>
          <w:sz w:val="17"/>
        </w:rPr>
        <w:t xml:space="preserve">1.7    Gen- und Antisensetherapie</w:t>
      </w:r>
    </w:p>
    <w:p>
      <w:r>
        <w:rPr>
          <w:rFonts w:ascii="Courier New" w:hAnsi="Courier New"/>
          <w:sz w:val="17"/>
        </w:rPr>
        <w:t xml:space="preserve">1.8    Chronopharmakologie</w:t>
      </w:r>
    </w:p>
    <w:p>
      <w:r>
        <w:rPr>
          <w:rFonts w:ascii="Courier New" w:hAnsi="Courier New"/>
          <w:sz w:val="17"/>
        </w:rPr>
        <w:t xml:space="preserve">1.9    Arzneimittelentwicklung und -prüfung</w:t>
      </w:r>
    </w:p>
    <w:p>
      <w:r>
        <w:rPr>
          <w:rFonts w:ascii="Courier New" w:hAnsi="Courier New"/>
          <w:sz w:val="17"/>
        </w:rPr>
        <w:t xml:space="preserve">1.10    Arzneimittelsicherheit und Pharmakovigilanz</w:t>
      </w:r>
    </w:p>
    <w:p>
      <w:r>
        <w:rPr>
          <w:rFonts w:ascii="Courier New" w:hAnsi="Courier New"/>
          <w:sz w:val="17"/>
        </w:rPr>
        <w:t xml:space="preserve">1.11    Phytopharmaka</w:t>
      </w:r>
    </w:p>
    <w:p>
      <w:r>
        <w:rPr>
          <w:rFonts w:ascii="Courier New" w:hAnsi="Courier New"/>
          <w:sz w:val="17"/>
        </w:rPr>
        <w:t xml:space="preserve">1.12    Homöopathika</w:t>
      </w:r>
    </w:p>
    <w:p>
      <w:r>
        <w:rPr>
          <w:rFonts w:ascii="Courier New" w:hAnsi="Courier New"/>
          <w:sz w:val="17"/>
        </w:rPr>
        <w:t xml:space="preserve">1.13    Diagnostika und Laborhilfsmittel</w:t>
      </w:r>
    </w:p>
    <w:p>
      <w:r>
        <w:rPr>
          <w:rFonts w:ascii="Courier New" w:hAnsi="Courier New"/>
          <w:sz w:val="17"/>
        </w:rPr>
        <w:t xml:space="preserve">    Es sind Kenntnisse über die Herstellung von Fertigarzneimitteln zu vermitteln. Dabei ist der Schwerpunkt auf die unterschiedlichen Darreichungsformen und Anforderungen an die Verpackungen zu richten. Begleitend ist die Bedeutung von Qualitätssicherung und -kontrolle sowie Arzneimittelsicherheit zu verdeutlichen.    2    Pharmazie und pharmazeutische Technologie</w:t>
      </w:r>
    </w:p>
    <w:p>
      <w:r>
        <w:rPr>
          <w:rFonts w:ascii="Courier New" w:hAnsi="Courier New"/>
          <w:sz w:val="17"/>
        </w:rPr>
        <w:t xml:space="preserve">2.1    Definitionen</w:t>
      </w:r>
    </w:p>
    <w:p>
      <w:r>
        <w:rPr>
          <w:rFonts w:ascii="Courier New" w:hAnsi="Courier New"/>
          <w:sz w:val="17"/>
        </w:rPr>
        <w:t xml:space="preserve">2.2    Galenik</w:t>
      </w:r>
    </w:p>
    <w:p>
      <w:r>
        <w:rPr>
          <w:rFonts w:ascii="Courier New" w:hAnsi="Courier New"/>
          <w:sz w:val="17"/>
        </w:rPr>
        <w:t xml:space="preserve">2.3    Herstellung von Fertigarzneimitteln</w:t>
      </w:r>
    </w:p>
    <w:p>
      <w:r>
        <w:rPr>
          <w:rFonts w:ascii="Courier New" w:hAnsi="Courier New"/>
          <w:sz w:val="17"/>
        </w:rPr>
        <w:t xml:space="preserve">2.4    Qualitätssicherung</w:t>
      </w:r>
    </w:p>
    <w:p>
      <w:r>
        <w:rPr>
          <w:rFonts w:ascii="Courier New" w:hAnsi="Courier New"/>
          <w:sz w:val="17"/>
        </w:rPr>
        <w:t xml:space="preserve">2.5    Qualitätskontrolle</w:t>
      </w:r>
    </w:p>
    <w:p>
      <w:r>
        <w:rPr>
          <w:rFonts w:ascii="Courier New" w:hAnsi="Courier New"/>
          <w:sz w:val="17"/>
        </w:rPr>
        <w:t xml:space="preserve">2.6    Arzneimittelsicherheit</w:t>
      </w:r>
    </w:p>
    <w:p>
      <w:r>
        <w:rPr>
          <w:rFonts w:ascii="Courier New" w:hAnsi="Courier New"/>
          <w:sz w:val="17"/>
        </w:rPr>
        <w:t xml:space="preserve">    Es sollen Kenntnisse über krankhafte Veränderungen an Zellen und Geweben, deren Auslöser und pathophysiologischen Manifestationen vermittelt werden.    3    Allgemeine Pathologie</w:t>
      </w:r>
    </w:p>
    <w:p>
      <w:r>
        <w:rPr>
          <w:rFonts w:ascii="Courier New" w:hAnsi="Courier New"/>
          <w:sz w:val="17"/>
        </w:rPr>
        <w:t xml:space="preserve">3.1    Gesundheit und Krankheit</w:t>
      </w:r>
    </w:p>
    <w:p>
      <w:r>
        <w:rPr>
          <w:rFonts w:ascii="Courier New" w:hAnsi="Courier New"/>
          <w:sz w:val="17"/>
        </w:rPr>
        <w:t xml:space="preserve">3.2    Zell- und Gewerbeaktionen</w:t>
      </w:r>
    </w:p>
    <w:p>
      <w:r>
        <w:rPr>
          <w:rFonts w:ascii="Courier New" w:hAnsi="Courier New"/>
          <w:sz w:val="17"/>
        </w:rPr>
        <w:t xml:space="preserve">3.3    Noxen</w:t>
      </w:r>
    </w:p>
    <w:p>
      <w:r>
        <w:rPr>
          <w:rFonts w:ascii="Courier New" w:hAnsi="Courier New"/>
          <w:sz w:val="17"/>
        </w:rPr>
        <w:t xml:space="preserve">3.4    Reversible Schäden und Degeneration</w:t>
      </w:r>
    </w:p>
    <w:p>
      <w:r>
        <w:rPr>
          <w:rFonts w:ascii="Courier New" w:hAnsi="Courier New"/>
          <w:sz w:val="17"/>
        </w:rPr>
        <w:t xml:space="preserve">3.5    Entzündung</w:t>
      </w:r>
    </w:p>
    <w:p>
      <w:r>
        <w:rPr>
          <w:rFonts w:ascii="Courier New" w:hAnsi="Courier New"/>
          <w:sz w:val="17"/>
        </w:rPr>
        <w:t xml:space="preserve">3.6    Tumorpathologie</w:t>
      </w:r>
    </w:p>
    <w:p>
      <w:r>
        <w:rPr>
          <w:rFonts w:ascii="Courier New" w:hAnsi="Courier New"/>
          <w:sz w:val="17"/>
        </w:rPr>
        <w:t xml:space="preserve">3.7    Allgemeine Begriffserklärungen zur Pathologie der Systeme</w:t>
      </w:r>
    </w:p>
    <w:p>
      <w:r>
        <w:rPr>
          <w:rFonts w:ascii="Courier New" w:hAnsi="Courier New"/>
          <w:sz w:val="17"/>
        </w:rPr>
        <w:t xml:space="preserve">    Hier sind Krankheiten und Krankheitsverläufe mit den dazugehörigen möglichen medikamentösen Therapien, ihren Wirkungen, Interaktionen, unerwünschten Wirkungen und ihre Auswirkungen auf den menschlichen Organismus zu verknüpfen. Dabei stehen die großen Volkskrankheiten im Vordergrund.    4    Pharmakoprofile und Pharmakotherapie häufiger Krankheiten</w:t>
      </w:r>
    </w:p>
    <w:p>
      <w:r>
        <w:rPr>
          <w:rFonts w:ascii="Courier New" w:hAnsi="Courier New"/>
          <w:sz w:val="17"/>
        </w:rPr>
        <w:t xml:space="preserve">4.1    Nervensystem</w:t>
      </w:r>
    </w:p>
    <w:p>
      <w:r>
        <w:rPr>
          <w:rFonts w:ascii="Courier New" w:hAnsi="Courier New"/>
          <w:sz w:val="17"/>
        </w:rPr>
        <w:t xml:space="preserve">4.2    Endokrines System</w:t>
      </w:r>
    </w:p>
    <w:p>
      <w:r>
        <w:rPr>
          <w:rFonts w:ascii="Courier New" w:hAnsi="Courier New"/>
          <w:sz w:val="17"/>
        </w:rPr>
        <w:t xml:space="preserve">4.3    Blut- und Gerinnungssystem</w:t>
      </w:r>
    </w:p>
    <w:p>
      <w:r>
        <w:rPr>
          <w:rFonts w:ascii="Courier New" w:hAnsi="Courier New"/>
          <w:sz w:val="17"/>
        </w:rPr>
        <w:t xml:space="preserve">4.4    Niere und ableitende Harnwege; Wasser- und Elektrolythaushalt</w:t>
      </w:r>
    </w:p>
    <w:p>
      <w:r>
        <w:rPr>
          <w:rFonts w:ascii="Courier New" w:hAnsi="Courier New"/>
          <w:sz w:val="17"/>
        </w:rPr>
        <w:t xml:space="preserve">4.5    Kardiovaskuläres System</w:t>
      </w:r>
    </w:p>
    <w:p>
      <w:r>
        <w:rPr>
          <w:rFonts w:ascii="Courier New" w:hAnsi="Courier New"/>
          <w:sz w:val="17"/>
        </w:rPr>
        <w:t xml:space="preserve">4.6    Atmungssystem</w:t>
      </w:r>
    </w:p>
    <w:p>
      <w:r>
        <w:rPr>
          <w:rFonts w:ascii="Courier New" w:hAnsi="Courier New"/>
          <w:sz w:val="17"/>
        </w:rPr>
        <w:t xml:space="preserve">4.7    Verdauungssystem</w:t>
      </w:r>
    </w:p>
    <w:p>
      <w:r>
        <w:rPr>
          <w:rFonts w:ascii="Courier New" w:hAnsi="Courier New"/>
          <w:sz w:val="17"/>
        </w:rPr>
        <w:t xml:space="preserve">4.8    Stoffwechsel</w:t>
      </w:r>
    </w:p>
    <w:p>
      <w:r>
        <w:rPr>
          <w:rFonts w:ascii="Courier New" w:hAnsi="Courier New"/>
          <w:sz w:val="17"/>
        </w:rPr>
        <w:t xml:space="preserve">4.9    Bewegungsapparat</w:t>
      </w:r>
    </w:p>
    <w:p>
      <w:r>
        <w:rPr>
          <w:rFonts w:ascii="Courier New" w:hAnsi="Courier New"/>
          <w:sz w:val="17"/>
        </w:rPr>
        <w:t xml:space="preserve">4.10    Haut</w:t>
      </w:r>
    </w:p>
    <w:p>
      <w:r>
        <w:rPr>
          <w:rFonts w:ascii="Courier New" w:hAnsi="Courier New"/>
          <w:sz w:val="17"/>
        </w:rPr>
        <w:t xml:space="preserve">4.11    Eingriffe in das Immunsystem</w:t>
      </w:r>
    </w:p>
    <w:p>
      <w:r>
        <w:rPr>
          <w:rFonts w:ascii="Courier New" w:hAnsi="Courier New"/>
          <w:sz w:val="17"/>
        </w:rPr>
        <w:t xml:space="preserve">4.12    Klinische Grundlagen von Tumorerkrankungen</w:t>
      </w:r>
    </w:p>
    <w:p>
      <w:r>
        <w:rPr>
          <w:rFonts w:ascii="Courier New" w:hAnsi="Courier New"/>
          <w:sz w:val="17"/>
        </w:rPr>
        <w:t xml:space="preserve">4.13    Infektionslehre</w:t>
      </w:r>
    </w:p>
    <w:p>
      <w:r>
        <w:rPr>
          <w:rFonts w:ascii="Courier New" w:hAnsi="Courier New"/>
          <w:sz w:val="17"/>
        </w:rPr>
        <w:t xml:space="preserve">4.14    Antiinfektiva</w:t>
      </w:r>
    </w:p>
    <w:p>
      <w:r>
        <w:rPr>
          <w:rFonts w:ascii="Courier New" w:hAnsi="Courier New"/>
          <w:sz w:val="17"/>
        </w:rPr>
        <w:t xml:space="preserve">III.    Arzneimittelrecht, Gesundheitsmanagement und -ökonomie    180 Stunden</w:t>
      </w:r>
    </w:p>
    <w:p>
      <w:r>
        <w:rPr>
          <w:rFonts w:ascii="Courier New" w:hAnsi="Courier New"/>
          <w:sz w:val="17"/>
        </w:rPr>
        <w:t xml:space="preserve">    Der Pharmareferent soll in die Lage versetzt werden, nationale und europäische rechtliche Rahmenbedingungen beachten zu können, um Patientensicherheit und Produktsicherheit zu gewährleisten. Hierzu gehören auch gesetzlich festgelegte Informationspflichten und Selbstverpflichtungen.    1    Arzneimittelrecht</w:t>
      </w:r>
    </w:p>
    <w:p>
      <w:r>
        <w:rPr>
          <w:rFonts w:ascii="Courier New" w:hAnsi="Courier New"/>
          <w:sz w:val="17"/>
        </w:rPr>
        <w:t xml:space="preserve">1.1    Zuständige Behörden, relevante Gesetze</w:t>
      </w:r>
    </w:p>
    <w:p>
      <w:r>
        <w:rPr>
          <w:rFonts w:ascii="Courier New" w:hAnsi="Courier New"/>
          <w:sz w:val="17"/>
        </w:rPr>
        <w:t xml:space="preserve">1.2    Gesetzliche Begriffsbestimmungen</w:t>
      </w:r>
    </w:p>
    <w:p>
      <w:r>
        <w:rPr>
          <w:rFonts w:ascii="Courier New" w:hAnsi="Courier New"/>
          <w:sz w:val="17"/>
        </w:rPr>
        <w:t xml:space="preserve">1.3    Anforderungen an Arzneimittel</w:t>
      </w:r>
    </w:p>
    <w:p>
      <w:r>
        <w:rPr>
          <w:rFonts w:ascii="Courier New" w:hAnsi="Courier New"/>
          <w:sz w:val="17"/>
        </w:rPr>
        <w:t xml:space="preserve">1.4    Herstellung</w:t>
      </w:r>
    </w:p>
    <w:p>
      <w:r>
        <w:rPr>
          <w:rFonts w:ascii="Courier New" w:hAnsi="Courier New"/>
          <w:sz w:val="17"/>
        </w:rPr>
        <w:t xml:space="preserve">1.5    Zulassung</w:t>
      </w:r>
    </w:p>
    <w:p>
      <w:r>
        <w:rPr>
          <w:rFonts w:ascii="Courier New" w:hAnsi="Courier New"/>
          <w:sz w:val="17"/>
        </w:rPr>
        <w:t xml:space="preserve">1.6    Klinische Prüfung</w:t>
      </w:r>
    </w:p>
    <w:p>
      <w:r>
        <w:rPr>
          <w:rFonts w:ascii="Courier New" w:hAnsi="Courier New"/>
          <w:sz w:val="17"/>
        </w:rPr>
        <w:t xml:space="preserve">1.7    Abgabe von Arzneimitteln</w:t>
      </w:r>
    </w:p>
    <w:p>
      <w:r>
        <w:rPr>
          <w:rFonts w:ascii="Courier New" w:hAnsi="Courier New"/>
          <w:sz w:val="17"/>
        </w:rPr>
        <w:t xml:space="preserve">1.8    Sicherung und Kontrolle</w:t>
      </w:r>
    </w:p>
    <w:p>
      <w:r>
        <w:rPr>
          <w:rFonts w:ascii="Courier New" w:hAnsi="Courier New"/>
          <w:sz w:val="17"/>
        </w:rPr>
        <w:t xml:space="preserve">1.9    Beobachtung, Sammlung und Auswertung von Arzneimittelrisiken</w:t>
      </w:r>
    </w:p>
    <w:p>
      <w:r>
        <w:rPr>
          <w:rFonts w:ascii="Courier New" w:hAnsi="Courier New"/>
          <w:sz w:val="17"/>
        </w:rPr>
        <w:t xml:space="preserve">1.10    Überwachung der Arzneimittelsicherheit</w:t>
      </w:r>
    </w:p>
    <w:p>
      <w:r>
        <w:rPr>
          <w:rFonts w:ascii="Courier New" w:hAnsi="Courier New"/>
          <w:sz w:val="17"/>
        </w:rPr>
        <w:t xml:space="preserve">1.11    Grenzüberschreitender Arzneimittelverkehr</w:t>
      </w:r>
    </w:p>
    <w:p>
      <w:r>
        <w:rPr>
          <w:rFonts w:ascii="Courier New" w:hAnsi="Courier New"/>
          <w:sz w:val="17"/>
        </w:rPr>
        <w:t xml:space="preserve">1.12    Pflichten des Pharmaberaters</w:t>
      </w:r>
    </w:p>
    <w:p>
      <w:r>
        <w:rPr>
          <w:rFonts w:ascii="Courier New" w:hAnsi="Courier New"/>
          <w:sz w:val="17"/>
        </w:rPr>
        <w:t xml:space="preserve">1.13    Haftung für Arzneimittelschäden</w:t>
      </w:r>
    </w:p>
    <w:p>
      <w:r>
        <w:rPr>
          <w:rFonts w:ascii="Courier New" w:hAnsi="Courier New"/>
          <w:sz w:val="17"/>
        </w:rPr>
        <w:t xml:space="preserve">        2    Europäisches Arzneimittelrecht</w:t>
      </w:r>
    </w:p>
    <w:p>
      <w:r>
        <w:rPr>
          <w:rFonts w:ascii="Courier New" w:hAnsi="Courier New"/>
          <w:sz w:val="17"/>
        </w:rPr>
        <w:t xml:space="preserve">2.1    Bedeutung von EU-Richtlinien, Verordnungen und Leitlinien</w:t>
      </w:r>
    </w:p>
    <w:p>
      <w:r>
        <w:rPr>
          <w:rFonts w:ascii="Courier New" w:hAnsi="Courier New"/>
          <w:sz w:val="17"/>
        </w:rPr>
        <w:t xml:space="preserve">2.2    Zulassungsverfahren</w:t>
      </w:r>
    </w:p>
    <w:p>
      <w:r>
        <w:rPr>
          <w:rFonts w:ascii="Courier New" w:hAnsi="Courier New"/>
          <w:sz w:val="17"/>
        </w:rPr>
        <w:t xml:space="preserve">2.3    Qualitätssicherungsvorschriften</w:t>
      </w:r>
    </w:p>
    <w:p>
      <w:r>
        <w:rPr>
          <w:rFonts w:ascii="Courier New" w:hAnsi="Courier New"/>
          <w:sz w:val="17"/>
        </w:rPr>
        <w:t xml:space="preserve">        3    Heilmittelwerbung</w:t>
      </w:r>
    </w:p>
    <w:p>
      <w:r>
        <w:rPr>
          <w:rFonts w:ascii="Courier New" w:hAnsi="Courier New"/>
          <w:sz w:val="17"/>
        </w:rPr>
        <w:t xml:space="preserve">3.1    Werbung für Publikum und Fachkreise</w:t>
      </w:r>
    </w:p>
    <w:p>
      <w:r>
        <w:rPr>
          <w:rFonts w:ascii="Courier New" w:hAnsi="Courier New"/>
          <w:sz w:val="17"/>
        </w:rPr>
        <w:t xml:space="preserve">3.2    Selbstverpflichtungen</w:t>
      </w:r>
    </w:p>
    <w:p>
      <w:r>
        <w:rPr>
          <w:rFonts w:ascii="Courier New" w:hAnsi="Courier New"/>
          <w:sz w:val="17"/>
        </w:rPr>
        <w:t xml:space="preserve">    Es soll ein Überblick über das nationale Gesundheitswesen sowie die Kranken- und Pflegeversicherung vermittelt werden. Weitere Schwerpunkte sind die Wirtschaftlichkeit von Arzneimittelverordnungen sowie die evidenzbasierte Medizin.    4    Gesundheitsmanagement und -ökonomie</w:t>
      </w:r>
    </w:p>
    <w:p>
      <w:r>
        <w:rPr>
          <w:rFonts w:ascii="Courier New" w:hAnsi="Courier New"/>
          <w:sz w:val="17"/>
        </w:rPr>
        <w:t xml:space="preserve">4.1    Aufgaben und Organisation des Gesundheitswesens</w:t>
      </w:r>
    </w:p>
    <w:p>
      <w:r>
        <w:rPr>
          <w:rFonts w:ascii="Courier New" w:hAnsi="Courier New"/>
          <w:sz w:val="17"/>
        </w:rPr>
        <w:t xml:space="preserve">4.2    Kranken- und Pflegeversicherung</w:t>
      </w:r>
    </w:p>
    <w:p>
      <w:r>
        <w:rPr>
          <w:rFonts w:ascii="Courier New" w:hAnsi="Courier New"/>
          <w:sz w:val="17"/>
        </w:rPr>
        <w:t xml:space="preserve">4.3    Wirtschaftlichkeit von Arzneimittelverordnungen</w:t>
      </w:r>
    </w:p>
    <w:p>
      <w:r>
        <w:rPr>
          <w:rFonts w:ascii="Courier New" w:hAnsi="Courier New"/>
          <w:sz w:val="17"/>
        </w:rPr>
        <w:t xml:space="preserve">4.4    Evidenzbasierte Medizin</w:t>
      </w:r>
    </w:p>
    <w:p>
      <w:r>
        <w:rPr>
          <w:rFonts w:ascii="Courier New" w:hAnsi="Courier New"/>
          <w:sz w:val="17"/>
        </w:rPr>
        <w:t xml:space="preserve">4.5    Qualitätsmanagement im Gesundheitswesen</w:t>
      </w:r>
    </w:p>
    <w:p>
      <w:r>
        <w:rPr>
          <w:rFonts w:ascii="Courier New" w:hAnsi="Courier New"/>
          <w:sz w:val="17"/>
        </w:rPr>
        <w:t xml:space="preserve">IV.    Kommunikation, Pharmamarkt, Pharmamarketing    150 Stunden</w:t>
      </w:r>
    </w:p>
    <w:p>
      <w:r>
        <w:rPr>
          <w:rFonts w:ascii="Courier New" w:hAnsi="Courier New"/>
          <w:sz w:val="17"/>
        </w:rPr>
        <w:t xml:space="preserve">    Pharmareferenten sollen in die Lage versetzt werden, durch die Umsetzung kommunikations- und gesprächspsychologischer Kenntnisse den Beratungsauftrag gemäß des Arzneimittelgesetzes gegenüber Ärzten, Apothekern und anderen Angehörigen der Heilberufe wahrnehmen zu können. Dabei soll der Pharmareferent über Produkteigenschaften informieren und auf die in den anderen Qualifikationsbereichen erworbenen Kenntnisse zurückgreifen können. Daneben sollen dem Pharmareferenten Präsentations- und Moderationstechniken vermittelt werden, die es ermöglichen, weitere Aufgaben wie zum Beispiel Schulungen, Beratungen und Informationsveranstaltungen durchführen zu können.    1    Kommunikation</w:t>
      </w:r>
    </w:p>
    <w:p>
      <w:r>
        <w:rPr>
          <w:rFonts w:ascii="Courier New" w:hAnsi="Courier New"/>
          <w:sz w:val="17"/>
        </w:rPr>
        <w:t xml:space="preserve">1.1    Kommunikationspsychologie</w:t>
      </w:r>
    </w:p>
    <w:p>
      <w:r>
        <w:rPr>
          <w:rFonts w:ascii="Courier New" w:hAnsi="Courier New"/>
          <w:sz w:val="17"/>
        </w:rPr>
        <w:t xml:space="preserve">1.2    Grundlagen der Gesprächspsychologie</w:t>
      </w:r>
    </w:p>
    <w:p>
      <w:r>
        <w:rPr>
          <w:rFonts w:ascii="Courier New" w:hAnsi="Courier New"/>
          <w:sz w:val="17"/>
        </w:rPr>
        <w:t xml:space="preserve">1.3    Beratungsgespräch</w:t>
      </w:r>
    </w:p>
    <w:p>
      <w:r>
        <w:rPr>
          <w:rFonts w:ascii="Courier New" w:hAnsi="Courier New"/>
          <w:sz w:val="17"/>
        </w:rPr>
        <w:t xml:space="preserve">1.4    Präsentations- und Moderationstechnik</w:t>
      </w:r>
    </w:p>
    <w:p>
      <w:r>
        <w:rPr>
          <w:rFonts w:ascii="Courier New" w:hAnsi="Courier New"/>
          <w:sz w:val="17"/>
        </w:rPr>
        <w:t xml:space="preserve">1.5    Arbeitstechniken und Zeitmanagement</w:t>
      </w:r>
    </w:p>
    <w:p>
      <w:r>
        <w:rPr>
          <w:rFonts w:ascii="Courier New" w:hAnsi="Courier New"/>
          <w:sz w:val="17"/>
        </w:rPr>
        <w:t xml:space="preserve">    Es soll die Fähigkeit erworben werden, anhand von Marktdaten, -teilnehmern und -strukturen relevante Märkte beurteilen zu können.    2    Pharmamarkt</w:t>
      </w:r>
    </w:p>
    <w:p>
      <w:r>
        <w:rPr>
          <w:rFonts w:ascii="Courier New" w:hAnsi="Courier New"/>
          <w:sz w:val="17"/>
        </w:rPr>
        <w:t xml:space="preserve">2.1    Relevanter Markt</w:t>
      </w:r>
    </w:p>
    <w:p>
      <w:r>
        <w:rPr>
          <w:rFonts w:ascii="Courier New" w:hAnsi="Courier New"/>
          <w:sz w:val="17"/>
        </w:rPr>
        <w:t xml:space="preserve">2.2    Pharmamarktdaten</w:t>
      </w:r>
    </w:p>
    <w:p>
      <w:r>
        <w:rPr>
          <w:rFonts w:ascii="Courier New" w:hAnsi="Courier New"/>
          <w:sz w:val="17"/>
        </w:rPr>
        <w:t xml:space="preserve">2.3    Akteure</w:t>
      </w:r>
    </w:p>
    <w:p>
      <w:r>
        <w:rPr>
          <w:rFonts w:ascii="Courier New" w:hAnsi="Courier New"/>
          <w:sz w:val="17"/>
        </w:rPr>
        <w:t xml:space="preserve">2.4    Marktverhalten</w:t>
      </w:r>
    </w:p>
    <w:p>
      <w:r>
        <w:rPr>
          <w:rFonts w:ascii="Courier New" w:hAnsi="Courier New"/>
          <w:sz w:val="17"/>
        </w:rPr>
        <w:t xml:space="preserve">2.5    Wettbewerb</w:t>
      </w:r>
    </w:p>
    <w:p>
      <w:r>
        <w:rPr>
          <w:rFonts w:ascii="Courier New" w:hAnsi="Courier New"/>
          <w:sz w:val="17"/>
        </w:rPr>
        <w:t xml:space="preserve">    Der Pharmareferent soll die auf dem Pharmamarkt eingesetzten Marketinginstrumente kennen.    3    Pharmamarketing</w:t>
      </w:r>
    </w:p>
    <w:p>
      <w:r>
        <w:rPr>
          <w:rFonts w:ascii="Courier New" w:hAnsi="Courier New"/>
          <w:sz w:val="17"/>
        </w:rPr>
        <w:t xml:space="preserve">3.1    Projektmanagement</w:t>
      </w:r>
    </w:p>
    <w:p>
      <w:r>
        <w:rPr>
          <w:rFonts w:ascii="Courier New" w:hAnsi="Courier New"/>
          <w:sz w:val="17"/>
        </w:rPr>
        <w:t xml:space="preserve">3.2    Grundzüge des Marketing und der Marktforschung</w:t>
      </w:r>
    </w:p>
    <w:p>
      <w:r>
        <w:rPr>
          <w:rFonts w:ascii="Courier New" w:hAnsi="Courier New"/>
          <w:sz w:val="17"/>
        </w:rPr>
        <w:t xml:space="preserve">3.3    Marketinginstrumente</w:t>
      </w:r>
    </w:p>
    <w:p>
      <w:r>
        <w:rPr>
          <w:color w:val="555555"/>
          <w:sz w:val="17"/>
        </w:rPr>
        <w:t xml:space="preserve">Zitiervorschlag: Anlage 3 PharmRefPrV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https://recht.nulegal.eu/gesetze/PharmRefPrV/anlage-3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