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PharmRefPrV — (zu § 8) Zeugnisinhalte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2288)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schriftlichen Prüfungsleistungen als Überschrift,</w:t>
      </w:r>
    </w:p>
    <w:p>
      <w:pPr>
        <w:ind w:left="420"/>
      </w:pPr>
      <w:r>
        <w:t xml:space="preserve">2. Benennung der drei Qualifikationsbereiche und Bewertung mit Punkten und Note,</w:t>
      </w:r>
    </w:p>
    <w:p>
      <w:pPr>
        <w:ind w:left="420"/>
      </w:pPr>
      <w:r>
        <w:t xml:space="preserve">3. Benennung des Fachgesprächs einschließlich des Qualifikationsbereichs „Kommunikation, Pharmamarkt, Pharmamarketing“ und Bewertung mit Punkten und Note,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5.</w:t>
      </w:r>
    </w:p>
    <w:p>
      <w:r>
        <w:rPr>
          <w:color w:val="555555"/>
          <w:sz w:val="17"/>
        </w:rPr>
        <w:t xml:space="preserve">Zitiervorschlag: Anlage 2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