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PharmKfmAusbV 2012 — Ausbildungsrahmenplan, Ausbildungsberufsbild</w:t>
      </w:r>
    </w:p>
    <w:p>
      <w:r>
        <w:rPr>
          <w:color w:val="555555"/>
          <w:sz w:val="18"/>
        </w:rPr>
        <w:t xml:space="preserve">Verordnung über die Berufsausbildung zum Pharmazeutisch-kaufmännischen Angestellten und zur Pharmazeutisch-kaufmännischen Angestellten</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Pharmazeutisch-kaufmännischen Angestellten und zur Pharmazeutisch-kaufmännischen Angestellten gliedert sich wie folgt (Ausbildungsberufsbild): Abschnitt A: Berufsprofilgebende Fertigkeiten, Kenntnisse und Fähigkeiten:</w:t>
      </w:r>
    </w:p>
    <w:p>
      <w:r>
        <w:rPr>
          <w:rFonts w:ascii="Courier New" w:hAnsi="Courier New"/>
          <w:sz w:val="17"/>
        </w:rPr>
        <w:t xml:space="preserve">1.    Warenwirtschaft und Beschaffung:</w:t>
      </w:r>
    </w:p>
    <w:p>
      <w:r>
        <w:rPr>
          <w:rFonts w:ascii="Courier New" w:hAnsi="Courier New"/>
          <w:sz w:val="17"/>
        </w:rPr>
        <w:t xml:space="preserve">1.1    Beschaffung und Warenwirtschaftssysteme,</w:t>
      </w:r>
    </w:p>
    <w:p>
      <w:r>
        <w:rPr>
          <w:rFonts w:ascii="Courier New" w:hAnsi="Courier New"/>
          <w:sz w:val="17"/>
        </w:rPr>
        <w:t xml:space="preserve">1.2    Lagerlogistik,</w:t>
      </w:r>
    </w:p>
    <w:p>
      <w:r>
        <w:rPr>
          <w:rFonts w:ascii="Courier New" w:hAnsi="Courier New"/>
          <w:sz w:val="17"/>
        </w:rPr>
        <w:t xml:space="preserve">1.3    Arzneistoffe und Darreichungsformen,</w:t>
      </w:r>
    </w:p>
    <w:p>
      <w:r>
        <w:rPr>
          <w:rFonts w:ascii="Courier New" w:hAnsi="Courier New"/>
          <w:sz w:val="17"/>
        </w:rPr>
        <w:t xml:space="preserve">1.4    Arzneimittelgruppen,</w:t>
      </w:r>
    </w:p>
    <w:p>
      <w:r>
        <w:rPr>
          <w:rFonts w:ascii="Courier New" w:hAnsi="Courier New"/>
          <w:sz w:val="17"/>
        </w:rPr>
        <w:t xml:space="preserve">1.5    Chemikalien und Gefahrstoffe,</w:t>
      </w:r>
    </w:p>
    <w:p>
      <w:r>
        <w:rPr>
          <w:rFonts w:ascii="Courier New" w:hAnsi="Courier New"/>
          <w:sz w:val="17"/>
        </w:rPr>
        <w:t xml:space="preserve">1.6    Anwenden apothekenspezifischer Fachsprache;</w:t>
      </w:r>
    </w:p>
    <w:p>
      <w:r>
        <w:rPr>
          <w:rFonts w:ascii="Courier New" w:hAnsi="Courier New"/>
          <w:sz w:val="17"/>
        </w:rPr>
        <w:t xml:space="preserve">2.    Kaufmännische Steuerung und Kontrolle:</w:t>
      </w:r>
    </w:p>
    <w:p>
      <w:r>
        <w:rPr>
          <w:rFonts w:ascii="Courier New" w:hAnsi="Courier New"/>
          <w:sz w:val="17"/>
        </w:rPr>
        <w:t xml:space="preserve">2.1    Rechnerische Abwicklung und Zahlungsverkehr,</w:t>
      </w:r>
    </w:p>
    <w:p>
      <w:r>
        <w:rPr>
          <w:rFonts w:ascii="Courier New" w:hAnsi="Courier New"/>
          <w:sz w:val="17"/>
        </w:rPr>
        <w:t xml:space="preserve">2.2    Kaufmännische Steuerung,</w:t>
      </w:r>
    </w:p>
    <w:p>
      <w:r>
        <w:rPr>
          <w:rFonts w:ascii="Courier New" w:hAnsi="Courier New"/>
          <w:sz w:val="17"/>
        </w:rPr>
        <w:t xml:space="preserve">2.3    Statistik;</w:t>
      </w:r>
    </w:p>
    <w:p>
      <w:r>
        <w:rPr>
          <w:rFonts w:ascii="Courier New" w:hAnsi="Courier New"/>
          <w:sz w:val="17"/>
        </w:rPr>
        <w:t xml:space="preserve">3.    Informations- und Kommunikationssysteme;</w:t>
      </w:r>
    </w:p>
    <w:p>
      <w:r>
        <w:rPr>
          <w:rFonts w:ascii="Courier New" w:hAnsi="Courier New"/>
          <w:sz w:val="17"/>
        </w:rPr>
        <w:t xml:space="preserve">4.    Preisbildung und Leistungsabrechnung:</w:t>
      </w:r>
    </w:p>
    <w:p>
      <w:r>
        <w:rPr>
          <w:rFonts w:ascii="Courier New" w:hAnsi="Courier New"/>
          <w:sz w:val="17"/>
        </w:rPr>
        <w:t xml:space="preserve">4.1    Preisbildung,</w:t>
      </w:r>
    </w:p>
    <w:p>
      <w:r>
        <w:rPr>
          <w:rFonts w:ascii="Courier New" w:hAnsi="Courier New"/>
          <w:sz w:val="17"/>
        </w:rPr>
        <w:t xml:space="preserve">4.2    Leistungsabrechnung;</w:t>
      </w:r>
    </w:p>
    <w:p>
      <w:r>
        <w:rPr>
          <w:rFonts w:ascii="Courier New" w:hAnsi="Courier New"/>
          <w:sz w:val="17"/>
        </w:rPr>
        <w:t xml:space="preserve">5.    Tätigkeiten nach der Apothekenbetriebsordnung sowie Dokumentation:</w:t>
      </w:r>
    </w:p>
    <w:p>
      <w:r>
        <w:rPr>
          <w:rFonts w:ascii="Courier New" w:hAnsi="Courier New"/>
          <w:sz w:val="17"/>
        </w:rPr>
        <w:t xml:space="preserve">5.1    Tätigkeiten nach der Apothekenbetriebsordnung,</w:t>
      </w:r>
    </w:p>
    <w:p>
      <w:r>
        <w:rPr>
          <w:rFonts w:ascii="Courier New" w:hAnsi="Courier New"/>
          <w:sz w:val="17"/>
        </w:rPr>
        <w:t xml:space="preserve">5.2    Dokumentation;</w:t>
      </w:r>
    </w:p>
    <w:p>
      <w:r>
        <w:rPr>
          <w:rFonts w:ascii="Courier New" w:hAnsi="Courier New"/>
          <w:sz w:val="17"/>
        </w:rPr>
        <w:t xml:space="preserve">6.    Kommunikation;</w:t>
      </w:r>
    </w:p>
    <w:p>
      <w:r>
        <w:rPr>
          <w:rFonts w:ascii="Courier New" w:hAnsi="Courier New"/>
          <w:sz w:val="17"/>
        </w:rPr>
        <w:t xml:space="preserve">7.    Beratung und Verkauf;</w:t>
      </w:r>
    </w:p>
    <w:p>
      <w:r>
        <w:rPr>
          <w:rFonts w:ascii="Courier New" w:hAnsi="Courier New"/>
          <w:sz w:val="17"/>
        </w:rPr>
        <w:t xml:space="preserve">8.    Apothekenübliche Dienstleistungen;</w:t>
      </w:r>
    </w:p>
    <w:p>
      <w:r>
        <w:rPr>
          <w:rFonts w:ascii="Courier New" w:hAnsi="Courier New"/>
          <w:sz w:val="17"/>
        </w:rPr>
        <w:t xml:space="preserve">9.    Marketing;</w:t>
      </w:r>
    </w:p>
    <w:p>
      <w:r>
        <w:rPr>
          <w:rFonts w:ascii="Courier New" w:hAnsi="Courier New"/>
          <w:sz w:val="17"/>
        </w:rPr>
        <w:t xml:space="preserve">10.    Apothekenspezifische qualitätssichernde Maßnahmen;</w:t>
      </w:r>
    </w:p>
    <w:p>
      <w:r>
        <w:t xml:space="preserve">Abschnitt B: Integrative Fertigkeiten, Kenntnisse und Fähigkeiten:</w:t>
      </w:r>
    </w:p>
    <w:p>
      <w:r>
        <w:rPr>
          <w:rFonts w:ascii="Courier New" w:hAnsi="Courier New"/>
          <w:sz w:val="17"/>
        </w:rPr>
        <w:t xml:space="preserve">1.    Der Ausbildungsbetrieb:</w:t>
      </w:r>
    </w:p>
    <w:p>
      <w:r>
        <w:rPr>
          <w:rFonts w:ascii="Courier New" w:hAnsi="Courier New"/>
          <w:sz w:val="17"/>
        </w:rPr>
        <w:t xml:space="preserve">1.1    Stellung, Rechtsform und Struktur der Apotheke,</w:t>
      </w:r>
    </w:p>
    <w:p>
      <w:r>
        <w:rPr>
          <w:rFonts w:ascii="Courier New" w:hAnsi="Courier New"/>
          <w:sz w:val="17"/>
        </w:rPr>
        <w:t xml:space="preserve">1.2    Berufsbildung, Arbeits-, Sozial- und Tarifrecht,</w:t>
      </w:r>
    </w:p>
    <w:p>
      <w:r>
        <w:rPr>
          <w:rFonts w:ascii="Courier New" w:hAnsi="Courier New"/>
          <w:sz w:val="17"/>
        </w:rPr>
        <w:t xml:space="preserve">1.3    Sicherheit und Gesundheitsschutz bei der Arbeit,</w:t>
      </w:r>
    </w:p>
    <w:p>
      <w:r>
        <w:rPr>
          <w:rFonts w:ascii="Courier New" w:hAnsi="Courier New"/>
          <w:sz w:val="17"/>
        </w:rPr>
        <w:t xml:space="preserve">1.4    Umweltschutz;</w:t>
      </w:r>
    </w:p>
    <w:p>
      <w:r>
        <w:rPr>
          <w:rFonts w:ascii="Courier New" w:hAnsi="Courier New"/>
          <w:sz w:val="17"/>
        </w:rPr>
        <w:t xml:space="preserve">2.    Arbeitsorganisation und Bürowirtschaft:</w:t>
      </w:r>
    </w:p>
    <w:p>
      <w:r>
        <w:rPr>
          <w:rFonts w:ascii="Courier New" w:hAnsi="Courier New"/>
          <w:sz w:val="17"/>
        </w:rPr>
        <w:t xml:space="preserve">2.1    Arbeitsorganisation,</w:t>
      </w:r>
    </w:p>
    <w:p>
      <w:r>
        <w:rPr>
          <w:rFonts w:ascii="Courier New" w:hAnsi="Courier New"/>
          <w:sz w:val="17"/>
        </w:rPr>
        <w:t xml:space="preserve">2.2    Bürowirtschaft.</w:t>
      </w:r>
    </w:p>
    <w:p>
      <w:r>
        <w:rPr>
          <w:color w:val="555555"/>
          <w:sz w:val="17"/>
        </w:rPr>
        <w:t xml:space="preserve">Zitiervorschlag: § 3 PharmKfmAusbV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https://recht.nulegal.eu/gesetze/PharmKfmAusbV%202012/3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PharmKfmAusbV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