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PharmKfmAusbV 2012 — Dauer der Berufsausbildung</w:t>
      </w:r>
    </w:p>
    <w:p>
      <w:r>
        <w:rPr>
          <w:color w:val="555555"/>
          <w:sz w:val="18"/>
        </w:rPr>
        <w:t xml:space="preserve">Verordnung über die Berufsausbildung zum Pharmazeutisch-kaufmännischen Angestellten und zur Pharmazeutisch-kaufmännischen 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PharmKfmAusbV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https://recht.nulegal.eu/gesetze/PharmKfmAusbV%202012/2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PharmKfmAusbV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