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PharmIndMstrFortbV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 vom 23. März 2005 (BGBl. I S. 931),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