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PharmAusbV 2009 — Gewichtungs- und Bestehensregelungen</w:t>
      </w:r>
    </w:p>
    <w:p>
      <w:r>
        <w:rPr>
          <w:color w:val="555555"/>
          <w:sz w:val="18"/>
        </w:rPr>
        <w:t xml:space="preserve">Verordnung über die Berufsausbildung zum Pharmakanten/zur Pharmakantin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einzelnen Prüfungsbereiche sind wie folgt zu gewichten:</w:t>
      </w:r>
    </w:p>
    <w:p>
      <w:r>
        <w:rPr>
          <w:rFonts w:ascii="Courier New" w:hAnsi="Courier New"/>
          <w:sz w:val="17"/>
        </w:rPr>
        <w:t xml:space="preserve">1. Prüfungsbereich Pharmazeutische Produktionstechnik        15 Prozent,</w:t>
      </w:r>
    </w:p>
    <w:p>
      <w:r>
        <w:rPr>
          <w:rFonts w:ascii="Courier New" w:hAnsi="Courier New"/>
          <w:sz w:val="17"/>
        </w:rPr>
        <w:t xml:space="preserve">2. Prüfungsbereich Arbeitsstoffe und Verfahren        15 Prozent,</w:t>
      </w:r>
    </w:p>
    <w:p>
      <w:r>
        <w:rPr>
          <w:rFonts w:ascii="Courier New" w:hAnsi="Courier New"/>
          <w:sz w:val="17"/>
        </w:rPr>
        <w:t xml:space="preserve">3. Prüfungsbereich Fertigungstechnik        30 Prozent,</w:t>
      </w:r>
    </w:p>
    <w:p>
      <w:r>
        <w:rPr>
          <w:rFonts w:ascii="Courier New" w:hAnsi="Courier New"/>
          <w:sz w:val="17"/>
        </w:rPr>
        <w:t xml:space="preserve">4. Prüfungsbereich Herstellung, Verpackung, Qualitätsmanagement        30 Prozent,</w:t>
      </w:r>
    </w:p>
    <w:p>
      <w:r>
        <w:rPr>
          <w:rFonts w:ascii="Courier New" w:hAnsi="Courier New"/>
          <w:sz w:val="17"/>
        </w:rPr>
        <w:t xml:space="preserve">5. Prüfungsbereich Wirtschafts- und Sozialkunde        10 Prozent.</w:t>
      </w:r>
    </w:p>
    <w:p>
      <w:r>
        <w:t xml:space="preserve">(2) Die Abschlussprüfung ist bestanden, wenn die Leistungen</w:t>
      </w:r>
    </w:p>
    <w:p>
      <w:pPr>
        <w:ind w:left="420"/>
      </w:pPr>
      <w:r>
        <w:t xml:space="preserve">1. im Gesamtergebnis von Teil 1 und Teil 2 der Abschlussprüfung mit mindestens „ausreichend“,</w:t>
      </w:r>
    </w:p>
    <w:p>
      <w:pPr>
        <w:ind w:left="420"/>
      </w:pPr>
      <w:r>
        <w:t xml:space="preserve">2. im Ergebnis von Teil 2 der Abschlussprüfung mit mindestens „ausreichend“,</w:t>
      </w:r>
    </w:p>
    <w:p>
      <w:pPr>
        <w:ind w:left="420"/>
      </w:pPr>
      <w:r>
        <w:t xml:space="preserve">3. im Prüfungsbereich Fertigungstechnik und im Prüfungsbereich Herstellung, Verpackung, Qualitätsmanagement jeweils mit mindestens „ausreichend“ und</w:t>
      </w:r>
    </w:p>
    <w:p>
      <w:pPr>
        <w:ind w:left="420"/>
      </w:pPr>
      <w:r>
        <w:t xml:space="preserve">4. in keinem Prüfungsbereich von Teil 2 der Abschlussprüfung mit „ungenügend“</w:t>
      </w:r>
    </w:p>
    <w:p>
      <w:r>
        <w:t xml:space="preserve">bewertet worden sind.</w:t>
      </w:r>
    </w:p>
    <w:p>
      <w:r>
        <w:rPr>
          <w:color w:val="555555"/>
          <w:sz w:val="17"/>
        </w:rPr>
        <w:t xml:space="preserve">Zitiervorschlag: § 9 PharmAusbV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https://recht.nulegal.eu/gesetze/PharmAusbV%202009/9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