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PflvDV — Änderung des Prüfergebnisses</w:t>
      </w:r>
    </w:p>
    <w:p>
      <w:r>
        <w:rPr>
          <w:color w:val="555555"/>
          <w:sz w:val="18"/>
        </w:rPr>
        <w:t xml:space="preserve">Pflegevorsorgezulage-Durchführungsverordnung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Prüfergebnis nach § 2 Absatz 1 sowie das Prüfergebnis nach § 2 Absatz 3 können aufgehoben oder geändert werden, solange über einen Antrag auf Festsetzung nach § 128 Absatz 2 Satz 9 des Elften Buches Sozialgesetzbuch zu dem jeweiligen Prüfergebnis noch nicht bindend entschieden wurde.</w:t>
      </w:r>
    </w:p>
    <w:p>
      <w:r>
        <w:t xml:space="preserve">(2) Das Prüfergebnis nach § 2 Absatz 2 sowie das Prüfergebnis nach § 2 Absatz 4 sind zu ändern, wenn das Versicherungsunternehmen nach § 3 Absatz 2 einen Antragsdatensatz geändert oder storniert hat. Satz 1 gilt entsprechend, wenn die versicherte Person bei dem Versicherungsunternehmen vor Ablauf des 13. Monats nach Übermittlung eines der in Satz 1 benannten Prüfergebnisse einen Antrag auf Änderung des Prüfergebnisses stellt; § 3 Absatz 3 gilt entsprechend.</w:t>
      </w:r>
    </w:p>
    <w:p>
      <w:r>
        <w:rPr>
          <w:color w:val="555555"/>
          <w:sz w:val="17"/>
        </w:rPr>
        <w:t xml:space="preserve">Zitiervorschlag: § 6 PflvDV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