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PflfachassAvG (Nordrhein-Westfalen) — Inkrafttreten</w:t>
      </w:r>
    </w:p>
    <w:p>
      <w:r>
        <w:rPr>
          <w:color w:val="555555"/>
          <w:sz w:val="18"/>
        </w:rPr>
        <w:t xml:space="preserve">Pflegefachassistenz-Ausbildungsvergütungsgesetz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1. Januar 2021 in Kraft.</w:t>
      </w:r>
    </w:p>
    <w:p>
      <w:r>
        <w:t xml:space="preserve">(2) Die Landesregierung berichtet dem Landtag bis zum 31. Dezember 2026 und danach alle fünf Jahre über die Auswirkungen dieses Gesetzes.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für Kinder, Familie, Flüchtlinge und Integration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Der Minister für Arbeit, Gesundheit und Soziales</w:t>
      </w:r>
    </w:p>
    <w:p>
      <w:r>
        <w:rPr>
          <w:color w:val="555555"/>
          <w:sz w:val="17"/>
        </w:rPr>
        <w:t xml:space="preserve">Zitiervorschlag: § 2 PflfachassAvG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https://recht.nulegal.eu/gesetze/PflfachassAvG/2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