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 PflfachassAPrV (Nordrhein-Westfalen) — Führen der Berufsbezeichnung</w:t>
      </w:r>
    </w:p>
    <w:p>
      <w:r>
        <w:rPr>
          <w:color w:val="555555"/>
          <w:sz w:val="18"/>
        </w:rPr>
        <w:t xml:space="preserve">Ausbildungs- und Prüfungsverordnung Pflegefachassistenz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Wer die Berufsbezeichnung „Pflegefachassistentin“ oder „Pflegefachassistent“ führen will, bedarf der Erlaubnis.</w:t>
      </w:r>
    </w:p>
    <w:p>
      <w:r>
        <w:rPr>
          <w:color w:val="555555"/>
          <w:sz w:val="17"/>
        </w:rPr>
        <w:t xml:space="preserve">Zitiervorschlag: § 1 PflfachassAPrV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https://recht.nulegal.eu/gesetze/PflfachassAPrV/1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