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PflegeStatV — Erhebungsmerkmale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bei den Erhebungen nach § 1 Abs. 1 Nr. 1 sind für die Pflegeeinrichtung</w:t>
      </w:r>
    </w:p>
    <w:p>
      <w:pPr>
        <w:ind w:left="420"/>
      </w:pPr>
      <w:r>
        <w:t xml:space="preserve">1. Art der Pflegeeinrichtung und der Trägerschaft,</w:t>
      </w:r>
    </w:p>
    <w:p>
      <w:pPr>
        <w:ind w:left="420"/>
      </w:pPr>
      <w:r>
        <w:t xml:space="preserve">2. in der Pflegeeinrichtung tätige Personen nach Geschlecht, Geburtsjahr, Beschäftigungsverhältnis, Tätigkeitsbereich (einschließlich Beschäftigungsumfang in der Pflege) und Berufsabschluss und zusätzlich bei Auszubildenden und Umschülern Art der Ausbildung und Ausbildungsjahr,</w:t>
      </w:r>
    </w:p>
    <w:p>
      <w:pPr>
        <w:ind w:left="420"/>
      </w:pPr>
      <w:r>
        <w:t xml:space="preserve">3. Zahl und Art der Pflegeplätze,</w:t>
      </w:r>
    </w:p>
    <w:p>
      <w:pPr>
        <w:ind w:left="420"/>
      </w:pPr>
      <w:r>
        <w:t xml:space="preserve">4. betreute Pflegebedürftige</w:t>
      </w:r>
    </w:p>
    <w:p>
      <w:pPr>
        <w:ind w:left="780"/>
      </w:pPr>
      <w:r>
        <w:t xml:space="preserve">a) nach Geschlecht, Geburtsjahr, Grad der Pflegebedürftigkeit,</w:t>
      </w:r>
    </w:p>
    <w:p>
      <w:pPr>
        <w:ind w:left="780"/>
      </w:pPr>
      <w:r>
        <w:t xml:space="preserve">b) bei stationär betreuten Pflegebedürftigen auch die Art der in Anspruch genommenen Pflegeleistung,</w:t>
      </w:r>
    </w:p>
    <w:p>
      <w:pPr>
        <w:ind w:left="780"/>
      </w:pPr>
      <w:r>
        <w:t xml:space="preserve">c) bei ambulant betreuten Pflegebedürftigen die Postleitzahl des Wohnorts sowie</w:t>
      </w:r>
    </w:p>
    <w:p>
      <w:pPr>
        <w:ind w:left="780"/>
      </w:pPr>
      <w:r>
        <w:t xml:space="preserve">d) bei vollstationär betreuten Pflegebedürftigen die Postleitzahl des Wohnorts vor Einzug in das Pflegeheim,</w:t>
      </w:r>
    </w:p>
    <w:p>
      <w:pPr>
        <w:ind w:left="420"/>
      </w:pPr>
      <w:r>
        <w:t xml:space="preserve">5. an die Pflegeeinrichtung nach Art und Höhe der Pflegeleistung zu zahlende Entgelte für</w:t>
      </w:r>
    </w:p>
    <w:p>
      <w:pPr>
        <w:ind w:left="780"/>
      </w:pPr>
      <w:r>
        <w:t xml:space="preserve">a) allgemeine Pflegeleistungen nach Pflegegraden und</w:t>
      </w:r>
    </w:p>
    <w:p>
      <w:pPr>
        <w:ind w:left="780"/>
      </w:pPr>
      <w:r>
        <w:t xml:space="preserve">b) Unterkunft und Verpflegung.</w:t>
      </w:r>
    </w:p>
    <w:p>
      <w:r>
        <w:t xml:space="preserve">(2) Erhebungsmerkmale bei den Erhebungen nach § 1 Abs. 1 Nr. 2 sind</w:t>
      </w:r>
    </w:p>
    <w:p>
      <w:pPr>
        <w:ind w:left="420"/>
      </w:pPr>
      <w:r>
        <w:t xml:space="preserve">1. Art des Leistungsträgers und des privaten Versicherungsunternehmens,</w:t>
      </w:r>
    </w:p>
    <w:p>
      <w:pPr>
        <w:ind w:left="420"/>
      </w:pPr>
      <w:r>
        <w:t xml:space="preserve">2. Empfänger von Pflegegeldleistungen nach § 37 oder § 38 des Elften Buches Sozialgesetzbuch sowie Empfänger von Leistungen der nach Landesrecht anerkannten Angebote zur Unterstützung im Alltag im Sinne des § 45a des Elften Buches Sozialgesetzbuch, die dem Pflegegrad 1 zugeordnet sind, und Pflegebedürftige mit Pflegegrad 1, die keine Leistungen der Pflegeversicherung im Kostenerstattungsverfahren nach § 45b des Elften Buches Sozialgesetzbuch in Anspruch nehmen, nach Geschlecht, Geburtsjahr, Postleitzahl des Wohnortes und Grad der Pflegebedürftigkeit.</w:t>
      </w:r>
    </w:p>
    <w:p>
      <w:r>
        <w:rPr>
          <w:color w:val="555555"/>
          <w:sz w:val="17"/>
        </w:rPr>
        <w:t xml:space="preserve">Zitiervorschlag: § 2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