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PflegeArbbV 6 — Mehrurlaub</w:t>
      </w:r>
    </w:p>
    <w:p>
      <w:r>
        <w:rPr>
          <w:color w:val="555555"/>
          <w:sz w:val="18"/>
        </w:rPr>
        <w:t xml:space="preserve">Sechste Pflegearbeitsbedingungenverordnung</w:t>
      </w:r>
    </w:p>
    <w:p>
      <w:r>
        <w:rPr>
          <w:color w:val="555555"/>
          <w:sz w:val="18"/>
        </w:rPr>
        <w:t xml:space="preserve">Historische Fassung: Stand 01.02.2024 bis 01.07.2026. Dies ist nicht die aktuelle Fassung.</w:t>
      </w:r>
    </w:p>
    <w:p>
      <w:r>
        <w:t xml:space="preserve">(1) Die Arbeitnehmerin oder der Arbeitnehmer hat Anspruch auf zusätzlichen bezahlten Erholungsurlaub, der, ausgehend von einer jahresdurchschnittlichen Verteilung der regelmäßigen wöchentlichen Arbeitszeit auf fünf Tage, je Kalenderjahr neun Tage beträgt (Mehrurlaub). Verteilt sich die regelmäßige Arbeitszeit im Jahresdurchschnitt auf mehr oder weniger als fünf Tage in der Woche, erhöht oder verringert sich der Anspruch auf Mehrurlaub entsprechend.</w:t>
      </w:r>
    </w:p>
    <w:p>
      <w:r>
        <w:t xml:space="preserve">(2) Soweit tarifliche, betriebliche, arbeitsvertragliche oder sonstige Regelungen insgesamt einen über den gesetzlichen Erholungsurlaub hinausgehenden Anspruch auf bezahlten Urlaub vorsehen, entsteht der Anspruch auf Mehrurlaub nicht. Gesetzlicher Erholungsurlaub ist der bezahlte Urlaub nach dem Bundesurlaubsgesetz sowie nach anderen Gesetzen.</w:t>
      </w:r>
    </w:p>
    <w:p>
      <w:r>
        <w:t xml:space="preserve">(3) Im Übrigen gelten für den Mehrurlaub die gesetzlichen Bestimmungen.</w:t>
      </w:r>
    </w:p>
    <w:p>
      <w:r>
        <w:rPr>
          <w:color w:val="555555"/>
          <w:sz w:val="17"/>
        </w:rPr>
        <w:t xml:space="preserve">Zitiervorschlag: § 4 PflegeArbbV 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