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PflegeAVO (Sachsen) — Inkrafttreten und Übergangsvorschrift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mit Wirkung vom 1. April 1995 in Kraft.</w:t>
      </w:r>
    </w:p>
    <w:p>
      <w:r>
        <w:t xml:space="preserve">(2) Die erste Amtsperiode beginnt am 1. April 1995.</w:t>
      </w:r>
    </w:p>
    <w:p>
      <w:r>
        <w:t xml:space="preserve">Dresden, den 17. Mai 1995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Dr. Hans Geisler</w:t>
      </w:r>
    </w:p>
    <w:p>
      <w:r>
        <w:rPr>
          <w:color w:val="555555"/>
          <w:sz w:val="17"/>
        </w:rPr>
        <w:t xml:space="preserve">Zitiervorschlag: § 17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