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PflegeAVO (Sachsen) — Bildung und Aufgabe</w:t>
      </w:r>
    </w:p>
    <w:p>
      <w:r>
        <w:rPr>
          <w:color w:val="555555"/>
          <w:sz w:val="18"/>
        </w:rPr>
        <w:t xml:space="preserve">Pflegeausschussverordnung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Beratung über Fragen der Pflegeversicherung im Freistaat Sachsen wird von den Beteiligten nach § 2 Abs. 1 ein Landespflegeausschuss gebildet.</w:t>
      </w:r>
    </w:p>
    <w:p>
      <w:r>
        <w:t xml:space="preserve">(2) Die Geschäftsstelle des Landespflegeausschusses wird beim Staatsministerium für Soziales und Verbraucherschutz errichtet.</w:t>
      </w:r>
    </w:p>
    <w:p>
      <w:r>
        <w:rPr>
          <w:color w:val="555555"/>
          <w:sz w:val="17"/>
        </w:rPr>
        <w:t xml:space="preserve">Zitiervorschlag: § 1 PflegeAVO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