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PfleWoqG (Bayern)</w:t>
      </w:r>
    </w:p>
    <w:p>
      <w:r>
        <w:rPr>
          <w:color w:val="555555"/>
          <w:sz w:val="18"/>
        </w:rPr>
        <w:t xml:space="preserve">Pflege- und Wohnqualitätsgesetz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https://recht.nulegal.eu/gesetze/PfleWoqG/eingangsformel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