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PfleWoqG (Bayern) — Rechtsverordnung</w:t>
      </w:r>
    </w:p>
    <w:p>
      <w:r>
        <w:rPr>
          <w:color w:val="555555"/>
          <w:sz w:val="18"/>
        </w:rPr>
        <w:t xml:space="preserve">Pflege- und Wohnqualitätsgesetz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wird ermächtigt, durch Rechtsverordnung zur Durchführung dieses Gesetzes Regelungen zu erlassen</w:t>
      </w:r>
    </w:p>
    <w:p>
      <w:r>
        <w:t xml:space="preserve">1. für die Räume in stationären Einrichtungen, besonderen Wohnformen der Eingliederungshilfe, trägergesteuerten ambulant betreuten Wohngemeinschaften und Betreuten Wohngruppen im Sinn des Art. 2 Abs. 5 Satz 4, insbesondere die Wohn- und Aufenthaltsräume sowie Verkehrsflächen, sanitären Anlagen und die technischen Einrichtungen,</w:t>
      </w:r>
    </w:p>
    <w:p>
      <w:r>
        <w:t xml:space="preserve">2. für die Eignung der Leitung der stationären Einrichtung oder besonderen Wohnform der Eingliederungshilfe, der Pflegedienstleitung, der Fachkräfte, die Fort- und Weiterbildung der Beschäftigten sowie für den Anteil der Fachkräfte an dem vorhandenen Personal,</w:t>
      </w:r>
    </w:p>
    <w:p>
      <w:r>
        <w:t xml:space="preserve">3. über die Wahl der Bewohnervertretung und die Bestellung des Bewohnerfürsprechers sowie über Art, Umfang und Form ihrer Mitwirkung sowie die Beteiligung von Angehörigen, Betreuern und sonstigen Vertrauenspersonen der Bewohnerinnen und Bewohner, von der zuständigen Behörde vorgeschlagenen Personen sowie Mitgliedern der örtlichen Seniorenvertretungen und Mitgliedern von örtlichen Behindertenorganisationen bei der Vertretung der Bewohnerinnen und Bewohner,</w:t>
      </w:r>
    </w:p>
    <w:p>
      <w:r>
        <w:t xml:space="preserve">4. über die Aufbewahrungs- und Aufzeichnungspflichten der Träger, die Zusammenarbeit und die Bildung von Arbeitsgemeinschaften mit den für die Ausführung nach diesem Gesetz zuständigen Behörden, Pflege- und Krankenkassen, deren Landesverbänden, dem Medizinischen Dienst, dem zuständigen Träger der Sozialhilfe und Eingliederungshilfe, dem Öffentlichen Gesundheitsdienst, dem Prüfdienst des Verbandes der Privaten Krankenversicherung e.V. sowie zur näheren Bestimmung des Begriffs des sachverständigen Dritten im Sinn von Art. 11 Abs. 4 Satz 2 Nr. 1 und 2 und Art. 17 Abs. 3,</w:t>
      </w:r>
    </w:p>
    <w:p>
      <w:r>
        <w:t xml:space="preserve">5. um den Aufbau einer Dialog- und Beteiligungskultur unter Einbeziehung insbesondere der Betroffenen und von ehrenamtlich Tätigen zu unterstützen.</w:t>
      </w:r>
    </w:p>
    <w:p>
      <w:r>
        <w:t xml:space="preserve">(2) Das Staatsministerium wird ermächtigt, durch Rechtsverordnung, im Einvernehmen mit den Staatsministerien für Unterricht und Kultus, der Finanzen und für Heimat sowie für Wirtschaft, Landesentwicklung und Energie, Weiterbildungen für Personen, die Leistungen in den Wohnformen des Art. 2 erbringen, zu regeln. Die Rechtsverordnung muss Bestimmungen enthalten über</w:t>
      </w:r>
    </w:p>
    <w:p>
      <w:r>
        <w:t xml:space="preserve">1. die staatliche Anerkennung von Weiterbildungsstätten sowie die Anerkennung abgeschlossener Weiterbildungen durch das Staatsministerium,</w:t>
      </w:r>
    </w:p>
    <w:p>
      <w:r>
        <w:t xml:space="preserve">2. die Erlaubniserteilung zum Führen einer Weiterbildungsbezeichnung sowie die Ausstellung von Zeugnissen durch die staatlich anerkannte Weiterbildungsstätte,</w:t>
      </w:r>
    </w:p>
    <w:p>
      <w:r>
        <w:t xml:space="preserve">3. die Voraussetzungen für die Zulassung zu Weiterbildungen sowie die Weiterbildungsbezeichnung,</w:t>
      </w:r>
    </w:p>
    <w:p>
      <w:r>
        <w:t xml:space="preserve">4. Inhalt, Gliederung, Dauer und Ausgestaltung der Weiterbildungsmodule sowie Art und Umfang der theoretischen und berufspraktischen Anteile der Weiterbildung,</w:t>
      </w:r>
    </w:p>
    <w:p>
      <w:r>
        <w:t xml:space="preserve">5. die Anrechnung von Unterbrechungen und Vorbildungszeiten,</w:t>
      </w:r>
    </w:p>
    <w:p>
      <w:r>
        <w:t xml:space="preserve">6. das Prüfungsverfahren, Art, Zahl und Umfang der Prüfungsleistungen und ihre Bewertung,</w:t>
      </w:r>
    </w:p>
    <w:p>
      <w:r>
        <w:t xml:space="preserve">7. Anforderungen an die Weiterbildungsstätte insbesondere hinsichtlich Zahl, Qualifikation der Lehrkräfte und der erforderlichen Räumlichkeiten sowie der Organisation der Weiterbildungsstätte.</w:t>
      </w:r>
    </w:p>
    <w:p>
      <w:r>
        <w:t xml:space="preserve">(2a) Das Staatsministerium wird ermächtigt, durch Rechtsverordnung Bestimmungen zur ordnungsgemäßen Ausübung eines Gremiums der Selbstbestimmung in ambulant betreuten Wohngemeinschaften, insbesondere zu Aufgaben, Rechten und Pflichten sowie Organisation und Entscheidungsfindung, zu schaffen sowie Anforderungen an die persönliche und fachliche Eignung der vom Pflege- und Betreuungsdienst eingesetzten Beschäftigten zu regeln.</w:t>
      </w:r>
    </w:p>
    <w:p>
      <w:r>
        <w:t xml:space="preserve">(3) Zur Qualitätssicherung der Weiterbildung in der Altenpflege kann das Staatsministerium einen Fachbeirat einsetzen und eine Geschäftsordnung erlassen.</w:t>
      </w:r>
    </w:p>
    <w:p>
      <w:r>
        <w:t xml:space="preserve">(4) Das Staatsministerium wird ermächtigt, durch Rechtsverordnung hygienerechtliche Bestimmungen für Wohnformen des Art. 2 Abs. 1 und 2 zu schaffen, die einen ausreichenden und der Konzeption angepassten Schutz der Bewohnerinnen und Bewohner vor Infektionen sowie die Einhaltung der für ihren Aufgabenbereich einschlägigen Anforderungen der Hygiene durch die Beschäftigten gewährleisten.</w:t>
      </w:r>
    </w:p>
    <w:p>
      <w:r>
        <w:t xml:space="preserve">(5) Das Staatsministerium wird ermächtigt, durch Rechtsverordnung für Modellvorhaben nach § 117 Abs. 2 SGB XI Abweichungen von Art. 11 und 17a zuzulassen.</w:t>
      </w:r>
    </w:p>
    <w:p>
      <w:r>
        <w:rPr>
          <w:color w:val="555555"/>
          <w:sz w:val="17"/>
        </w:rPr>
        <w:t xml:space="preserve">Zitiervorschlag: Art 25 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https://recht.nulegal.eu/gesetze/PfleWoqG/25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