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PfleWoqG (Bayern) — Zuständigkeit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Zuständige Behörde für die Durchführung dieses Gesetzes und der darauf beruhenden Rechtsverordnung ist die Kreisverwaltungsbehörde.</w:t>
      </w:r>
    </w:p>
    <w:p>
      <w:r>
        <w:t xml:space="preserve">(2) In kreisfreien Gemeinden, in denen die Aufgaben und Befugnisse der Gesundheitsämter von einem Landratsamt gemäß Art. 1 Abs. 1 Nr. 3 des Gesundheitsdienstgesetzes wahrgenommen werden, stehen die Befugnisse nach Art. 11 und 12 auch den Beauftragten des Landratsamts als staatliche Behörde für Gesundheit zu.</w:t>
      </w:r>
    </w:p>
    <w:p>
      <w:r>
        <w:t xml:space="preserve">(3) Die Regierungen sind Aufsichtsbehörden. Insoweit sind sie übergeordnete Beschwerdestellen.</w:t>
      </w:r>
    </w:p>
    <w:p>
      <w:r>
        <w:rPr>
          <w:color w:val="555555"/>
          <w:sz w:val="17"/>
        </w:rPr>
        <w:t xml:space="preserve">Zitiervorschlag: Art 24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