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PfleBeteiligungsV — Übergangsvorschrift</w:t>
      </w:r>
    </w:p>
    <w:p>
      <w:r>
        <w:rPr>
          <w:color w:val="555555"/>
          <w:sz w:val="18"/>
        </w:rPr>
        <w:t xml:space="preserve">Pflegebedürftigenbeteiligungsverordnung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Wurden vor dem 30. Oktober 2012 bereits Verfahren zur Erstellung von den in § 118 Absatz 1 Satz 1 Nummer 1 des Elften Buches Sozialgesetzbuch genannten Richtlinien eingeleitet oder Verhandlungen zu den in § 118 Absatz 1 Satz 1 Nummer 2 des Elften Buches Sozialgesetzbuch genannten Vereinbarungen aufgenommen, erfolgt die Beteiligung nach dieser Verordnung, wenn noch kein Beteiligungsverfahren eingeleitet worden ist, ab dem jeweiligen Verfahrensstand.</w:t>
      </w:r>
    </w:p>
    <w:p>
      <w:r>
        <w:rPr>
          <w:color w:val="555555"/>
          <w:sz w:val="17"/>
        </w:rPr>
        <w:t xml:space="preserve">Zitiervorschlag: § 6 PfleBeteiligungsV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https://recht.nulegal.eu/gesetze/PfleBeteiligungsV/6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PfleBeteiligungsV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