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PfleBeteiligungsV — Entzug der Anerkennung</w:t>
      </w:r>
    </w:p>
    <w:p>
      <w:r>
        <w:rPr>
          <w:color w:val="555555"/>
          <w:sz w:val="18"/>
        </w:rPr>
        <w:t xml:space="preserve">Pflegebedürftigenbeteiligungsverordnung</w:t>
      </w:r>
    </w:p>
    <w:p>
      <w:r>
        <w:rPr>
          <w:color w:val="555555"/>
          <w:sz w:val="18"/>
        </w:rPr>
        <w:t xml:space="preserve">Stand: 10.06.2019 (konsolidierte Textfassung, kein amtliches Inkrafttretensdatum)</w:t>
      </w:r>
    </w:p>
    <w:p>
      <w:r>
        <w:t xml:space="preserve">Hat der Spitzenverband Bund der Pflegekassen oder ein anderer Vereinbarungspartner nach § 113 des Elften Buches Sozialgesetzbuch Zweifel, dass eine der in § 2 genannten Organisationen oder eine der nach § 3 anerkannten Organisationen die in § 1 genannten Kriterien erfüllt, bittet er das Bundesministerium für Gesundheit, die betreffende Organisation zu überprüfen. Ergibt die Überprüfung, dass die Kriterien nicht erfüllt sind, stellt das Bundesministerium für Gesundheit durch Verwaltungsakt fest, dass die betreffende Organisation keine maßgebliche Organisation auf Bundesebene im Sinne des § 118 des Elften Buches Sozialgesetzbuch ist.</w:t>
      </w:r>
    </w:p>
    <w:p>
      <w:r>
        <w:rPr>
          <w:color w:val="555555"/>
          <w:sz w:val="17"/>
        </w:rPr>
        <w:t xml:space="preserve">Zitiervorschlag: § 4 PfleBeteiligungsV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https://recht.nulegal.eu/gesetze/PfleBeteiligungsV/4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