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PfleBeteiligungsV — Anerkannte Organisationen</w:t>
      </w:r>
    </w:p>
    <w:p>
      <w:r>
        <w:rPr>
          <w:color w:val="555555"/>
          <w:sz w:val="18"/>
        </w:rPr>
        <w:t xml:space="preserve">Pflegebedürftigenbeteiligungsverordnung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maßgebliche Organisationen für die Wahrnehmung der Interessen und der Selbsthilfe der pflegebedürftigen und behinderten Menschen auf Bundesebene gelten:</w:t>
      </w:r>
    </w:p>
    <w:p>
      <w:pPr>
        <w:ind w:left="420"/>
      </w:pPr>
      <w:r>
        <w:t xml:space="preserve">1. der Sozialverband Vdk Deutschland e. V.,</w:t>
      </w:r>
    </w:p>
    <w:p>
      <w:pPr>
        <w:ind w:left="420"/>
      </w:pPr>
      <w:r>
        <w:t xml:space="preserve">2. der Sozialverband Deutschland e. V. – Bundesverband –,</w:t>
      </w:r>
    </w:p>
    <w:p>
      <w:pPr>
        <w:ind w:left="420"/>
      </w:pPr>
      <w:r>
        <w:t xml:space="preserve">3. die Bundesarbeitsgemeinschaft SELBSTHILFE von Menschen mit Behinderung und chronischer Erkrankung und ihren Angehörigen e. V.,</w:t>
      </w:r>
    </w:p>
    <w:p>
      <w:pPr>
        <w:ind w:left="420"/>
      </w:pPr>
      <w:r>
        <w:t xml:space="preserve">4. die Interessenvertretung Selbstbestimmt Leben in Deutschland e. V.,</w:t>
      </w:r>
    </w:p>
    <w:p>
      <w:pPr>
        <w:ind w:left="420"/>
      </w:pPr>
      <w:r>
        <w:t xml:space="preserve">5. die Bundesarbeitsgemeinschaft der Senioren-Organisationen e. V. und</w:t>
      </w:r>
    </w:p>
    <w:p>
      <w:pPr>
        <w:ind w:left="420"/>
      </w:pPr>
      <w:r>
        <w:t xml:space="preserve">6. der Bundesverband der Verbraucherzentralen und Verbraucherverbände – Verbraucherzentrale Bundesverband e. V.</w:t>
      </w:r>
    </w:p>
    <w:p>
      <w:r>
        <w:rPr>
          <w:color w:val="555555"/>
          <w:sz w:val="17"/>
        </w:rPr>
        <w:t xml:space="preserve">Zitiervorschlag: § 2 PfleBeteiligungsV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https://recht.nulegal.eu/gesetze/PfleBeteiligungsV/2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