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PflanzentechMeistPrV — Inkrafttreten</w:t>
      </w:r>
    </w:p>
    <w:p>
      <w:r>
        <w:rPr>
          <w:color w:val="555555"/>
          <w:sz w:val="18"/>
        </w:rPr>
        <w:t xml:space="preserve">Pflanzentechnologie-Meisterprüfungsverordnung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22 PflanzentechMeistPrV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https://recht.nulegal.eu/gesetze/PflanzentechMeistPrV/22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