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PflanzTechnAusbV</w:t>
      </w:r>
    </w:p>
    <w:p>
      <w:r>
        <w:rPr>
          <w:color w:val="555555"/>
          <w:sz w:val="18"/>
        </w:rPr>
        <w:t xml:space="preserve">Pflanzentechnologenausbildungsverordnung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Ernährung, Landwirtschaft und Verbraucherschutz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PflanzTechnAusbV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