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PflanzTechnAusbStEignV — Inkrafttreten</w:t>
      </w:r>
    </w:p>
    <w:p>
      <w:r>
        <w:rPr>
          <w:color w:val="555555"/>
          <w:sz w:val="18"/>
        </w:rPr>
        <w:t xml:space="preserve">Pflanzentechnologenausbildungsstätteneignungsverordnung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PflanzTechnAusbStEignV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https://recht.nulegal.eu/gesetze/PflanzTechnAusbStEignV/3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