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PflVG — zu § 4 Abs. 2</w:t>
      </w:r>
    </w:p>
    <w:p>
      <w:r>
        <w:rPr>
          <w:color w:val="555555"/>
          <w:sz w:val="18"/>
        </w:rPr>
        <w:t xml:space="preserve">Pflichtversicherungsgesetz</w:t>
      </w:r>
    </w:p>
    <w:p>
      <w:r>
        <w:rPr>
          <w:color w:val="555555"/>
          <w:sz w:val="18"/>
        </w:rPr>
        <w:t xml:space="preserve">Stand: 17.04.2024 (konsolidierte Textfassung, kein amtliches Inkrafttretensdatum)</w:t>
      </w:r>
    </w:p>
    <w:p>
      <w:r>
        <w:t xml:space="preserve">(Fundstelle: BGBl. I 1965, 221; bzgl. der einzelnen Änderungen vgl. Fußnote)</w:t>
      </w:r>
    </w:p>
    <w:p>
      <w:r>
        <w:t xml:space="preserve">Mindestversicherungssummen</w:t>
      </w:r>
    </w:p>
    <w:p>
      <w:pPr>
        <w:ind w:left="420"/>
      </w:pPr>
      <w:r>
        <w:t xml:space="preserve">1. Die Mindesthöhe der Versicherungssumme beträgt bei Kraftfahrzeugen einschließlich der Anhänger je Schadensfall</w:t>
      </w:r>
    </w:p>
    <w:p>
      <w:pPr>
        <w:ind w:left="780"/>
      </w:pPr>
      <w:r>
        <w:t xml:space="preserve">a) für Personenschäden siebeneinhalb Millionen Euro,</w:t>
      </w:r>
    </w:p>
    <w:p>
      <w:pPr>
        <w:ind w:left="780"/>
      </w:pPr>
      <w:r>
        <w:t xml:space="preserve">b) für Sachschäden 1 300 000 Euro,</w:t>
      </w:r>
    </w:p>
    <w:p>
      <w:pPr>
        <w:ind w:left="780"/>
      </w:pPr>
      <w:r>
        <w:t xml:space="preserve">c) für die weder mittelbar noch unmittelbar mit einem Personen- oder Sachschaden zusammenhängenden Vermögensschäden (reine Vermögensschäden) 50 000 Euro.</w:t>
      </w:r>
    </w:p>
    <w:p>
      <w:pPr>
        <w:ind w:left="420"/>
      </w:pPr>
      <w:r>
        <w:t xml:space="preserve">2. Bei Kraftfahrzeugen, die der Beförderung von Personen dienen und mehr als neun Plätze (ohne den Fahrersitz) aufweisen, erhöhen sich diese Beträge für das Kraftfahrzeug unter Ausschluss der Anhänger</w:t>
      </w:r>
    </w:p>
    <w:p>
      <w:pPr>
        <w:ind w:left="780"/>
      </w:pPr>
      <w:r>
        <w:t xml:space="preserve">a) für den 10. und jeden weiteren Platz um</w:t>
      </w:r>
    </w:p>
    <w:p>
      <w:r>
        <w:rPr>
          <w:rFonts w:ascii="Courier New" w:hAnsi="Courier New"/>
          <w:sz w:val="17"/>
        </w:rPr>
        <w:t xml:space="preserve">aa)    50 000 Euro    für Personenschäden,</w:t>
      </w:r>
    </w:p>
    <w:p>
      <w:r>
        <w:rPr>
          <w:rFonts w:ascii="Courier New" w:hAnsi="Courier New"/>
          <w:sz w:val="17"/>
        </w:rPr>
        <w:t xml:space="preserve">bb)    500 Euro    für reine Vermögensschäden,</w:t>
      </w:r>
    </w:p>
    <w:p>
      <w:pPr>
        <w:ind w:left="780"/>
      </w:pPr>
      <w:r>
        <w:t xml:space="preserve">b) vom 81. Platz ab für jeden weiteren Platz um</w:t>
      </w:r>
    </w:p>
    <w:p>
      <w:r>
        <w:rPr>
          <w:rFonts w:ascii="Courier New" w:hAnsi="Courier New"/>
          <w:sz w:val="17"/>
        </w:rPr>
        <w:t xml:space="preserve">aa)    25 000 Euro    für Personenschäden,</w:t>
      </w:r>
    </w:p>
    <w:p>
      <w:r>
        <w:rPr>
          <w:rFonts w:ascii="Courier New" w:hAnsi="Courier New"/>
          <w:sz w:val="17"/>
        </w:rPr>
        <w:t xml:space="preserve">bb)    250 Euro    für reine Vermögensschäden.</w:t>
      </w:r>
    </w:p>
    <w:p>
      <w:pPr>
        <w:ind w:left="420"/>
      </w:pPr>
      <w:r>
        <w:t xml:space="preserve">Dies gilt nicht für Kraftomnibusse, die ausschließlich zu Lehr- und Prüfungszwecken gebraucht werden.</w:t>
      </w:r>
    </w:p>
    <w:p>
      <w:pPr>
        <w:ind w:left="420"/>
      </w:pPr>
      <w:r>
        <w:t xml:space="preserve">3. Bei Anhängern entspricht die Mindesthöhe der Versicherungssumme für Schäden, die nicht mit dem Betrieb des Kraftfahrzeugs im Sinne des § 7 des Straßenverkehrsgesetzes im Zusammenhang stehen, und für die den Insassen des Anhängers zugefügten Schäden den in Nummer 1, bei Personenanhängern mit mehr als neun Plätzen den in Nummern 1 und 2 genannten Beträgen.</w:t>
      </w:r>
    </w:p>
    <w:p>
      <w:pPr>
        <w:ind w:left="420"/>
      </w:pPr>
      <w:r>
        <w:t xml:space="preserve">4. Zu welcher dieser Gruppen das Fahrzeug gehört, richtet sich nach der Eintragung im Kraftfahrzeug- oder Anhängerbrief.</w:t>
      </w:r>
    </w:p>
    <w:p>
      <w:r>
        <w:rPr>
          <w:color w:val="555555"/>
          <w:sz w:val="17"/>
        </w:rPr>
        <w:t xml:space="preserve">Zitiervorschlag: Anlage PflVG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https://recht.nulegal.eu/gesetze/PflVG/anlage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