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PflVG — Ausnahmen von der Versicherungspflicht für bestimmte Fahrzeuge und deren Gebrauch</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 1 gilt nicht für die Halter folgender Fahrzeuge:</w:t>
      </w:r>
    </w:p>
    <w:p>
      <w:pPr>
        <w:ind w:left="420"/>
      </w:pPr>
      <w:r>
        <w:t xml:space="preserve">1. Kraftfahrzeuge nach § 3 Absatz 3 Satz 1 Nummer 1 Buchstabe a der Fahrzeug-Zulassungsverordnung, deren bauartbedingte Höchstgeschwindigkeit 20 Kilometer pro Stunde nicht übersteigt, wenn sie den Vorschriften über das Zulassungsverfahren nicht unterliegen,</w:t>
      </w:r>
    </w:p>
    <w:p>
      <w:pPr>
        <w:ind w:left="420"/>
      </w:pPr>
      <w:r>
        <w:t xml:space="preserve">2. Anhänger nach § 3 Absatz 3 Satz 1 Nummer 2 und Satz 2 der Fahrzeug-Zulassungsverordnung, wenn sie den Vorschriften über das Zulassungsverfahren nicht unterliegen,</w:t>
      </w:r>
    </w:p>
    <w:p>
      <w:pPr>
        <w:ind w:left="420"/>
      </w:pPr>
      <w:r>
        <w:t xml:space="preserve">3. Fahrzeuge, die keinem genehmigten Typ entsprechen und für die keine Betriebserlaubnis oder andere Genehmigung erteilt ist, für die aber eine Zulassung nach den Vorschriften der Fahrzeug-Zulassungsverordnung vorgeschrieben ist.</w:t>
      </w:r>
    </w:p>
    <w:p>
      <w:r>
        <w:t xml:space="preserve">(2) § 1 gilt nicht für den ausschließlichen Gebrauch eines Fahrzeugs in einem Gebiet nach § 6 Absatz 2 für die Halter folgender Fahrzeuge:</w:t>
      </w:r>
    </w:p>
    <w:p>
      <w:pPr>
        <w:ind w:left="420"/>
      </w:pPr>
      <w:r>
        <w:t xml:space="preserve">1. Fahrzeuge, die den Vorschriften über das Zulassungsverfahren unterliegen, jedoch nicht zum Gebrauch auf öffentlichen Straßen zugelassen wurden,</w:t>
      </w:r>
    </w:p>
    <w:p>
      <w:pPr>
        <w:ind w:left="420"/>
      </w:pPr>
      <w:r>
        <w:t xml:space="preserve">2. Kraftfahrzeuge nach § 3 Absatz 3 Satz 1 Nummer 1 Buchstabe b bis d, f und g der Fahrzeug-Zulassungsverordnung.</w:t>
      </w:r>
    </w:p>
    <w:p>
      <w:r>
        <w:t xml:space="preserve">(3) § 1 gilt auch nicht für den Gebrauch eines Fahrzeugs bei einer Motorsportveranstaltung oder Motorsportaktivität, einschließlich Rennen, Wettbewerben, Trainings, Tests und Demonstrationen, in einem hierfür abgegrenzten Gebiet mit Zugangsbeschränkungen, wenn die durch diesen Gebrauch des Fahrzeugs verursachten Personenschäden, Sachschäden oder sonstigen Vermögensschäden durch einen Versicherungsschutz nach Maßgabe des § 5d gedeckt sind.</w:t>
      </w:r>
    </w:p>
    <w:p>
      <w:r>
        <w:rPr>
          <w:color w:val="555555"/>
          <w:sz w:val="17"/>
        </w:rPr>
        <w:t xml:space="preserve">Zitiervorschlag: § 2a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