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PflVG — Informationspflichten und Zusammenarbeit im Insolvenzfall</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Beantragt die Versicherungsaufsichtsbehörde die Eröffnung eines Insolvenzverfahrens über ein Versicherungsunternehmen mit Sitz im Inland, so hat sie diesen Antrag unverzüglich bekanntzumachen und dem Insolvenzfonds zu übermitteln. Dasselbe gilt, wenn die zuständige Aufsichtsbehörde Maßnahmen zur Eröffnung eines Liquidationsverfahrens über ein solches Versicherungsunternehmen ergreift. Wird über ein Versicherungsunternehmen mit Sitz im Inland das Insolvenzverfahren eröffnet, so hat das Insolvenzgericht den Eröffnungsbeschluss unverzüglich dem Insolvenzfonds zu übermitteln.</w:t>
      </w:r>
    </w:p>
    <w:p>
      <w:r>
        <w:t xml:space="preserve">(2) Der Insolvenzfonds hat unverzüglich alle gemäß Artikel 10a Absatz 1 und Artikel 25a Absatz 1 der Richtlinie 2009/103/EG eingerichteten oder zugelassenen Stellen und alle gemäß Artikel 24 der Richtlinie 2009/103/EG eingerichteten oder zugelassenen Entschädigungsstellen in allen Staaten des Europäischen Wirtschaftsraums über den Antrag nach Absatz 1 Satz 1, die Maßnahme nach Absatz 1 Satz 2 oder den Beschluss nach Absatz 1 Satz 3 zu unterrichten.</w:t>
      </w:r>
    </w:p>
    <w:p>
      <w:r>
        <w:t xml:space="preserve">(3) Geht ein Antrag des Geschädigten auf Schadensersatz nach § 17 Absatz 2 beim Insolvenzfonds ein, so unterrichtet dieser hierüber die folgenden Stellen:</w:t>
      </w:r>
    </w:p>
    <w:p>
      <w:pPr>
        <w:ind w:left="420"/>
      </w:pPr>
      <w:r>
        <w:t xml:space="preserve">1. diejenige Stelle im Herkunftsstaat des Versicherungsunternehmens, die</w:t>
      </w:r>
    </w:p>
    <w:p>
      <w:pPr>
        <w:ind w:left="780"/>
      </w:pPr>
      <w:r>
        <w:t xml:space="preserve">a) in den Fällen des § 17 Absatz 2 Nummer 2 Buchstabe a in Umsetzung des Artikels 10a Absatz 1 der Richtlinie 2009/103/EG zugelassen oder errichtet wurde,</w:t>
      </w:r>
    </w:p>
    <w:p>
      <w:pPr>
        <w:ind w:left="780"/>
      </w:pPr>
      <w:r>
        <w:t xml:space="preserve">b) in den Fällen des § 17 Absatz 2 Nummer 2 Buchstabe b oder c in Umsetzung des Artikels 25a Absatz 1 der Richtlinie 2009/103/EG zugelassen oder errichtet wurde,</w:t>
      </w:r>
    </w:p>
    <w:p>
      <w:pPr>
        <w:ind w:left="420"/>
      </w:pPr>
      <w:r>
        <w:t xml:space="preserve">2. in den Fällen des § 17 Absatz 2 Nummer 2 Buchstabe b oder c die Entschädigungsstelle nach § 24 Absatz 1 Nummer 2,</w:t>
      </w:r>
    </w:p>
    <w:p>
      <w:pPr>
        <w:ind w:left="420"/>
      </w:pPr>
      <w:r>
        <w:t xml:space="preserve">3. das Versicherungsunternehmen, das Gegenstand eines Insolvenz- oder Liquidationsverfahrens ist, oder dessen Verwalter oder Liquidator im Sinne des Artikels 268 Absatz 1 Buchstabe e oder f der Richtlinie 2009/138/EG.</w:t>
      </w:r>
    </w:p>
    <w:p>
      <w:r>
        <w:t xml:space="preserve">(4) Der Insolvenzfonds ist in allen Phasen der Entschädigungsverfahren befugt, zu gegebener Zeit mit folgenden Stellen zusammenzuarbeiten:</w:t>
      </w:r>
    </w:p>
    <w:p>
      <w:pPr>
        <w:ind w:left="420"/>
      </w:pPr>
      <w:r>
        <w:t xml:space="preserve">1. mit gemäß Artikel 10a Absatz 1, Artikel 24 oder Artikel 25a Absatz 1 der Richtlinie 2009/103/EG eingerichteten oder zugelassenen Stellen in allen Staaten des Europäischen Wirtschaftsraums,</w:t>
      </w:r>
    </w:p>
    <w:p>
      <w:pPr>
        <w:ind w:left="420"/>
      </w:pPr>
      <w:r>
        <w:t xml:space="preserve">2. mit nicht in Nummer 1 genannten Beteiligten, insbesondere</w:t>
      </w:r>
    </w:p>
    <w:p>
      <w:pPr>
        <w:ind w:left="780"/>
      </w:pPr>
      <w:r>
        <w:t xml:space="preserve">a) mit dem Versicherungsunternehmen, das Gegenstand eines Insolvenz- oder Liquidationsverfahrens ist,</w:t>
      </w:r>
    </w:p>
    <w:p>
      <w:pPr>
        <w:ind w:left="780"/>
      </w:pPr>
      <w:r>
        <w:t xml:space="preserve">b) mit einem nach Artikel 152 Absatz 1 der Richtlinie 2009/138/EG bestellten Vertreter,</w:t>
      </w:r>
    </w:p>
    <w:p>
      <w:pPr>
        <w:ind w:left="780"/>
      </w:pPr>
      <w:r>
        <w:t xml:space="preserve">c) mit dem Schadenregulierungsbeauftragten,</w:t>
      </w:r>
    </w:p>
    <w:p>
      <w:pPr>
        <w:ind w:left="780"/>
      </w:pPr>
      <w:r>
        <w:t xml:space="preserve">d) mit dem vorläufigen Insolvenzverwalter (§ 22 Absatz 1 Satz 1 der Insolvenzordnung) ebenso wie dem Insolvenzverwalter (§ 56 der Insolvenzordnung) oder einem sonstigen Verwalter,</w:t>
      </w:r>
    </w:p>
    <w:p>
      <w:pPr>
        <w:ind w:left="780"/>
      </w:pPr>
      <w:r>
        <w:t xml:space="preserve">e) mit dem Liquidator,</w:t>
      </w:r>
    </w:p>
    <w:p>
      <w:pPr>
        <w:ind w:left="780"/>
      </w:pPr>
      <w:r>
        <w:t xml:space="preserve">f) mit dem von der Aufsicht bestellten Sonderbeauftragten,</w:t>
      </w:r>
    </w:p>
    <w:p>
      <w:pPr>
        <w:ind w:left="780"/>
      </w:pPr>
      <w:r>
        <w:t xml:space="preserve">g) mit allen Personen, die mit der Verwaltung der Kraftfahrzeug-Haftpflichtversicherungsverträge einschließlich der Regulierung der diesen Verträgen zuzurechnenden Schadensfälle betraut sind,</w:t>
      </w:r>
    </w:p>
    <w:p>
      <w:pPr>
        <w:ind w:left="420"/>
      </w:pPr>
      <w:r>
        <w:t xml:space="preserve">3. mit den zuständigen nationalen Behörden der Staaten des Europäischen Wirtschaftsraums.</w:t>
      </w:r>
    </w:p>
    <w:p>
      <w:r>
        <w:t xml:space="preserve">Diese Zusammenarbeit umfasst die Anforderung, Entgegennahme und Übermittlung von Informationen, gegebenenfalls auch über die Einzelheiten konkreter Ansprüche.</w:t>
      </w:r>
    </w:p>
    <w:p>
      <w:r>
        <w:t xml:space="preserve">(5) Die in Absatz 4 Satz 1 Nummer 1 und 2 genannten Stellen und Personen sowie die zuständigen deutschen Behörden sind verpflichtet, dem Insolvenzfonds die für die Erfüllung seiner Aufgaben erforderlichen Auskünfte zu erteilen, die benötigten Unterlagen zu überlassen und ihn bei der Abwicklung zu unterstützen. Das Versicherungsunternehmen, das Gegenstand eines Insolvenz- oder Liquidationsverfahrens ist, oder sein Verwalter oder Liquidator ist insbesondere verpflichtet, den Insolvenzfonds zu unterrichten, wenn es für einen Anspruch, der auch beim Insolvenzfonds eingegangen ist, Entschädigung leistet oder die Eintrittspflicht bestreitet. Ist der Anspruch bei einer nach Artikel 10a Absatz 1 oder Artikel 25a Absatz 1 der Richtlinie 2009/103/EG zugelassenen oder eingerichteten Stelle eines anderen Staates des Europäischen Wirtschaftsraum eingegangen, so bestehen die Pflichten nach den Sätzen 1 und 2 gegenüber dieser Stelle.</w:t>
      </w:r>
    </w:p>
    <w:p>
      <w:r>
        <w:rPr>
          <w:color w:val="555555"/>
          <w:sz w:val="17"/>
        </w:rPr>
        <w:t xml:space="preserve">Zitiervorschlag: § 20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