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13a PflVG</w:t>
      </w:r>
    </w:p>
    <w:p>
      <w:r>
        <w:rPr>
          <w:color w:val="555555"/>
          <w:sz w:val="18"/>
        </w:rPr>
        <w:t xml:space="preserve">Pflichtversicherungsgesetz</w:t>
      </w:r>
    </w:p>
    <w:p>
      <w:r>
        <w:rPr>
          <w:color w:val="555555"/>
          <w:sz w:val="18"/>
        </w:rPr>
        <w:t xml:space="preserve">Außer Kraft: § 13a ist seit 17.04.2024 nicht mehr im PflVG enthalten. Angezeigt wird die letzte bekannte Fassung, Stand 10.06.2019.</w:t>
      </w:r>
    </w:p>
    <w:p>
      <w:r>
        <w:t xml:space="preserve">(1) Die Aufgaben und Befugnisse der Entschädigungsstelle nach § 12a werden von dem rechtsfähigen Verein "Verkehrsopferhilfe eingetragener Verein" in Hamburg (Verkehrsopferhilfe) wahrgenommen, sobald und soweit dieser schriftlich gegenüber dem Bundesministerium der Justiz und für Verbraucherschutz seine Bereitschaft dazu erklärt hat. Das Bundesministerium der Justiz und für Verbraucherschutz gibt die Erklärung und den Zeitpunkt, ab dem die betroffenen Aufgaben von der Verkehrsopferhilfe wahrgenommen werden, im Bundesanzeiger bekannt. Die Verkehrsopferhilfe untersteht, soweit sie die übertragenen Aufgaben wahrnimmt, der Aufsicht des Bundesministeriums der Justiz und für Verbraucherschutz. Das Bundesministerium der Justiz und für Verbraucherschutz wird ermächtigt, durch Rechtsverordnung ohne Zustimmung des Bundesrates die Aufgaben und Befugnisse der Entschädigungsstelle nach § 12a der in § 13 genannten Anstalt zu übertragen, soweit die Wahrnehmung der Aufgaben durch die Verkehrsopferhilfe nicht gewährleistet ist oder diese nicht mehr zur Wahrnehmung der Aufgaben bereit ist.</w:t>
      </w:r>
    </w:p>
    <w:p>
      <w:r>
        <w:t xml:space="preserve">(2) Die Entschädigungsstelle ist von der Körperschaftsteuer, der Gewerbesteuer und der Vermögensteuer befreit.</w:t>
      </w:r>
    </w:p>
    <w:p>
      <w:r>
        <w:rPr>
          <w:color w:val="555555"/>
          <w:sz w:val="17"/>
        </w:rPr>
        <w:t xml:space="preserve">Zitiervorschlag: § 13a PflVG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https://recht.nulegal.eu/gesetze/PflVG/13a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