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PflSchadORZV</w:t>
      </w:r>
    </w:p>
    <w:p>
      <w:r>
        <w:rPr>
          <w:color w:val="555555"/>
          <w:sz w:val="18"/>
        </w:rPr>
        <w:t xml:space="preserve">Pflanzenschadorganismenreferenzlaborzuweisungsverordnung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PflSchadORZV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https://recht.nulegal.eu/gesetze/PflSchadORZV/2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