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PflSchV (Brandenburg) — Inkrafttreten</w:t>
      </w:r>
    </w:p>
    <w:p>
      <w:r>
        <w:rPr>
          <w:color w:val="555555"/>
          <w:sz w:val="18"/>
        </w:rPr>
        <w:t xml:space="preserve">Pflegeversicherungs- 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mit Wirkung vom 1. April 1995 in Kraft.</w:t>
      </w:r>
    </w:p>
    <w:p>
      <w:r>
        <w:t xml:space="preserve">Potsdam, den 10. April 1995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Die Ministerin für Arbeit, Soziales, Gesundheit und Frauen</w:t>
      </w:r>
    </w:p>
    <w:p>
      <w:r>
        <w:t xml:space="preserve">Regine Hildebrandt</w:t>
      </w:r>
    </w:p>
    <w:p>
      <w:r>
        <w:rPr>
          <w:color w:val="555555"/>
          <w:sz w:val="17"/>
        </w:rPr>
        <w:t xml:space="preserve">Zitiervorschlag: § 18 PflSchV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