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PflSchMV 2013 — Untersuchungen</w:t>
      </w:r>
    </w:p>
    <w:p>
      <w:r>
        <w:rPr>
          <w:color w:val="555555"/>
          <w:sz w:val="18"/>
        </w:rPr>
        <w:t xml:space="preserve">Pflanzenschutzmittelverordnung</w:t>
      </w:r>
    </w:p>
    <w:p>
      <w:r>
        <w:rPr>
          <w:color w:val="555555"/>
          <w:sz w:val="18"/>
        </w:rPr>
        <w:t xml:space="preserve">Stand: 10.06.2019 (konsolidierte Textfassung, kein amtliches Inkrafttretensdatum)</w:t>
      </w:r>
    </w:p>
    <w:p>
      <w:r>
        <w:t xml:space="preserve">(1) Die Untersuchungen, die zur Prüfung der Wirksamkeit eines Pflanzenschutzmittels durchzuführen sind, müssen die Anforderungen der Verordnung (EU) Nr. 545/2011 der Kommission vom 10. Juni 2011 zur Durchführung der Verordnung (EG) Nr. 1107/2009 des Europäischen Parlaments und des Rates hinsichtlich der Datenanforderungen für Pflanzenschutzmittel (ABl. L 155 vom 11.6.2011, S. 67) in der jeweils geltenden Fassung unter Einhaltung der Grundsätze der Guten Experimentellen Praxis erfüllen. Der Antragsteller hat die Einhaltung dieser Grundsätze dadurch sicherzustellen, dass die Versuche von einer amtlichen oder einer nach § 8 amtlich anerkannten Versuchseinrichtung erstellt werden. Die Versuchsanstellung und ihre Durchführung müssen dem Stand der wissenschaftlichen Erkenntnisse und der Technik entsprechen.</w:t>
      </w:r>
    </w:p>
    <w:p>
      <w:r>
        <w:t xml:space="preserve">(2) Zusätzlich zu den nach § 1 erforderlichen Unterlagen sind</w:t>
      </w:r>
    </w:p>
    <w:p>
      <w:pPr>
        <w:ind w:left="420"/>
      </w:pPr>
      <w:r>
        <w:t xml:space="preserve">1. eine Erklärung der Versuchseinrichtung auf dem Versuchsbericht, dass der Versuch nach den Grundsätzen der Guten Experimentellen Praxis durchgeführt worden ist, und</w:t>
      </w:r>
    </w:p>
    <w:p>
      <w:pPr>
        <w:ind w:left="420"/>
      </w:pPr>
      <w:r>
        <w:t xml:space="preserve">2. im Falle einer amtlich anerkannten Versuchseinrichtung eine Ablichtung der Anerkennungsbescheinigung</w:t>
      </w:r>
    </w:p>
    <w:p>
      <w:r>
        <w:t xml:space="preserve">vorzulegen.</w:t>
      </w:r>
    </w:p>
    <w:p>
      <w:r>
        <w:t xml:space="preserve">(3) Die Absätze 1 und 2 sind nicht auf Versuche anzuwenden, mit deren Durchführung vor dem 1. Juli 1999 begonnen worden ist, wenn das Bundesamt für Verbraucherschutz und Lebensmittelsicherheit die Verwertbarkeit der Untersuchungen für die Prüfung der Wirksamkeit im Einzelfall festgestellt hat.</w:t>
      </w:r>
    </w:p>
    <w:p>
      <w:r>
        <w:t xml:space="preserve">(4) Die Antragsteller sind verpflichtet, Bezugsquellen für Analysenstandards zu benennen oder solche selber zur Verfügung zu stellen. Der Anhang Teil A Nummer 5 der Verordnung (EU) Nr. 545/2011 gilt entsprechend.</w:t>
      </w:r>
    </w:p>
    <w:p>
      <w:r>
        <w:t xml:space="preserve">(5) Das Bundesamt für Verbraucherschutz und Lebensmittelsicherheit übermittelt den zuständigen Behörden der Wasserwirtschaftsverwaltung, der Umweltverwaltung und der Gesundheitsverwaltung, des Verbraucherschutzes sowie den Betreibern öffentlicher Wasserversorgungsanlagen auf Anforderung die Angaben über Analysemethoden zur Bestimmung von Rückständen eines nach der Verordnung (EG) Nr. 1107/2009 zugelassenen Pflanzenschutzmittels.</w:t>
      </w:r>
    </w:p>
    <w:p>
      <w:r>
        <w:rPr>
          <w:color w:val="555555"/>
          <w:sz w:val="17"/>
        </w:rPr>
        <w:t xml:space="preserve">Zitiervorschlag: § 2 PflSchMV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https://recht.nulegal.eu/gesetze/PflSchMV%202013/2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