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PflSchG 2012 — Anordnungen der zuständigen Behörden</w:t>
      </w:r>
    </w:p>
    <w:p>
      <w:r>
        <w:rPr>
          <w:color w:val="555555"/>
          <w:sz w:val="18"/>
        </w:rPr>
        <w:t xml:space="preserve">Pflanzenschutzgesetz</w:t>
      </w:r>
    </w:p>
    <w:p>
      <w:r>
        <w:rPr>
          <w:color w:val="555555"/>
          <w:sz w:val="18"/>
        </w:rPr>
        <w:t xml:space="preserve">Stand: 16.07.2021 (konsolidierte Textfassung, kein amtliches Inkrafttretensdatum)</w:t>
      </w:r>
    </w:p>
    <w:p>
      <w:r>
        <w:t xml:space="preserve">Die zuständige Behörde kann zur Bekämpfung von Schadorganismen oder zur Verhütung der Ein- oder Verschleppung sowie der Ansiedlung von Schadorganismen Maßnahmen nach § 6 Absatz 1 anordnen, soweit eine Regelung durch Rechtsverordnung nach § 6 Absatz 1 oder 3 nicht getroffen ist oder eine durch Rechtsverordnung nach § 6 Absatz 1 oder 3 getroffene Regelung nicht entgegensteht.</w:t>
      </w:r>
    </w:p>
    <w:p>
      <w:r>
        <w:rPr>
          <w:color w:val="555555"/>
          <w:sz w:val="17"/>
        </w:rPr>
        <w:t xml:space="preserve">Zitiervorschlag: § 8 PflSchG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https://recht.nulegal.eu/gesetze/PflSchG%202012/8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