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PflSchG 2012 — Strafvorschriften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entgegen § 6 Absatz 5 einen Schadorganismus verbreitet,</w:t>
      </w:r>
    </w:p>
    <w:p>
      <w:pPr>
        <w:ind w:left="420"/>
      </w:pPr>
      <w:r>
        <w:t xml:space="preserve">2. einer Rechtsverordnung nach § 14 Absatz 1 Nummer 1 Buchstabe a oder einer vollziehbaren Anordnung auf Grund einer solchen Rechtsverordnung zuwiderhandelt, soweit sie für einen bestimmten Tatbestand auf diese Strafvorschrift verweist,</w:t>
      </w:r>
    </w:p>
    <w:p>
      <w:pPr>
        <w:ind w:left="420"/>
      </w:pPr>
      <w:r>
        <w:t xml:space="preserve">3. entgegen § 14 Absatz 5 ein Pflanzenschutzmittel innergemeinschaftlich verbringt oder in Verkehr bringt oder</w:t>
      </w:r>
    </w:p>
    <w:p>
      <w:pPr>
        <w:ind w:left="420"/>
      </w:pPr>
      <w:r>
        <w:t xml:space="preserve">4. eine in § 68 Absatz 1 Nummer 8, 9, 10 oder Nummer 11 bezeichnete vorsätzliche Handlung begeht, die sich auf ein Tier oder eine Pflanze einer streng geschützten Art bezieht.</w:t>
      </w:r>
    </w:p>
    <w:p>
      <w:r>
        <w:t xml:space="preserve">(2) Mit Freiheitsstrafe bis zu drei Jahren oder mit Geldstrafe wird bestraft, wer</w:t>
      </w:r>
    </w:p>
    <w:p>
      <w:pPr>
        <w:ind w:left="420"/>
      </w:pPr>
      <w:r>
        <w:t xml:space="preserve">1. entgegen § 13 Absatz 2 Nummer 1 ein wild lebendes Tier einer besonders geschützten Art, die in Artikel 4 Absatz 2 oder in Anhang I der Richtlinie 2009/147/EG des Europäischen Parlaments und des Rates vom 30. November 2009 über die Erhaltung der wildlebenden Vogelarten (ABl. L 20 vom 26.1.2010, S. 7) aufgeführt ist, tötet oder seine Entwicklungsformen aus der Natur entnimmt oder zerstört oder</w:t>
      </w:r>
    </w:p>
    <w:p>
      <w:pPr>
        <w:ind w:left="420"/>
      </w:pPr>
      <w:r>
        <w:t xml:space="preserve">2. entgegen § 31 Absatz 5 Satz 1 Nummer 1 ein Pflanzenschutzmittel herstellt, innergemeinschaftlich verbringt oder in Verkehr bringt.</w:t>
      </w:r>
    </w:p>
    <w:p>
      <w:r>
        <w:t xml:space="preserve">(3) Mit Freiheitsstrafe bis zu einem Jahr oder mit Geldstrafe wird bestraft, wer entgegen § 31 Absatz 5 Satz 1 Nummer 2 ein Pflanzenschutzmittel herstellt, innergemeinschaftlich verbringt oder in Verkehr bringt.</w:t>
      </w:r>
    </w:p>
    <w:p>
      <w:r>
        <w:t xml:space="preserve">(4) Erkennt der Täter in den Fällen des Absatzes 1 Nummer 4 oder des Absatzes 2 Nummer 1 leichtfertig nicht, dass sich die Handlung auf ein Tier oder eine Pflanze einer dort genannten Art bezieht, so ist die Strafe Freiheitsstrafe bis zu einem Jahr oder Geldstrafe.</w:t>
      </w:r>
    </w:p>
    <w:p>
      <w:r>
        <w:t xml:space="preserve">(5) Die Tat ist nicht nach Absatz 1 Nummer 4, Absatz 2 Nummer 1 oder Absatz 4 strafbar, wenn die Handlung eine unerhebliche Menge der Exemplare betrifft und unerhebliche Auswirkungen auf den Erhaltungszustand der Art hat.</w:t>
      </w:r>
    </w:p>
    <w:p>
      <w:r>
        <w:t xml:space="preserve">(6) Der Versuch ist in den Fällen des Absatzes 1 Nummer 1, 2 und 3 strafbar.</w:t>
      </w:r>
    </w:p>
    <w:p>
      <w:r>
        <w:t xml:space="preserve">(7) Pflanzenschutzmittel, auf die sich eine Straftat nach Absatz 1 Nummer 2, Absatz 2 Nummer 2 oder Absatz 3 bezieht, können eingezogen werden.</w:t>
      </w:r>
    </w:p>
    <w:p>
      <w:r>
        <w:rPr>
          <w:color w:val="555555"/>
          <w:sz w:val="17"/>
        </w:rPr>
        <w:t xml:space="preserve">Zitiervorschlag: § 69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