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68 PflSchG 2012 — Bußgeldvorschriften</w:t>
      </w:r>
    </w:p>
    <w:p>
      <w:r>
        <w:rPr>
          <w:color w:val="555555"/>
          <w:sz w:val="18"/>
        </w:rPr>
        <w:t xml:space="preserve">Pflanzenschutzgesetz</w:t>
      </w:r>
    </w:p>
    <w:p>
      <w:r>
        <w:rPr>
          <w:color w:val="555555"/>
          <w:sz w:val="18"/>
        </w:rPr>
        <w:t xml:space="preserve">Stand: 16.07.2021 (konsolidierte Textfassung, kein amtliches Inkrafttretensdatum)</w:t>
      </w:r>
    </w:p>
    <w:p>
      <w:r>
        <w:t xml:space="preserve">(1) Ordnungswidrig handelt, wer vorsätzlich oder fahrlässig</w:t>
      </w:r>
    </w:p>
    <w:p>
      <w:pPr>
        <w:ind w:left="420"/>
      </w:pPr>
      <w:r>
        <w:t xml:space="preserve">1. einer vollziehbaren Anordnung nach § 3 Absatz 1 Satz 3, § 8, § 13 Absatz 3, § 16 Absatz 2 Satz 2, § 20 Absatz 3 Satz 4, § 20 Absatz 4 Satz 2, § 23 Absatz 5 oder § 60 Satz 2 zuwiderhandelt,</w:t>
      </w:r>
    </w:p>
    <w:p>
      <w:pPr>
        <w:ind w:left="420"/>
      </w:pPr>
      <w:r>
        <w:t xml:space="preserve">2. entgegen § 3 Absatz 3 ein Tier oder eine Pflanze verwendet,</w:t>
      </w:r>
    </w:p>
    <w:p>
      <w:pPr>
        <w:ind w:left="420"/>
      </w:pPr>
      <w:r>
        <w:t xml:space="preserve">3. einer Rechtsverordnung nach § 6 Absatz 1 Nummer 1 bis 3, 5 bis 15 oder 16 oder Absatz 3 Satz 1, § 14 Absatz 1 Nummer 1 Buchstabe b oder c, Nummer 2, 3, 4 oder 5, Absatz 2 oder 4 Satz 1, § 16 Absatz 4 Satz 1 Nummer 1, auch in Verbindung mit § 16 Absatz 5 Satz 1 oder 2, § 16 Absatz 4 Satz 1 Nummer 2, § 25 Absatz 3, § 31 Absatz 6 Nummer 4 oder 5, § 32 Absatz 4 oder § 40 Absatz 2 oder einer vollziehbaren Anordnung auf Grund einer solchen Rechtsverordnung zuwiderhandelt, soweit die Rechtsverordnung für einen bestimmten Tatbestand auf diese Bußgeldvorschrift verweist,</w:t>
      </w:r>
    </w:p>
    <w:p>
      <w:pPr>
        <w:ind w:left="420"/>
      </w:pPr>
      <w:r>
        <w:t xml:space="preserve">4. entgegen § 9 Absatz 1 ein Pflanzenschutzmittel anwendet, über den Pflanzenschutz berät, eine Person anleitet oder beaufsichtigt oder ein Pflanzenschutzmittel gewerbsmäßig oder über das Internet in Verkehr bringt,</w:t>
      </w:r>
    </w:p>
    <w:p>
      <w:pPr>
        <w:ind w:left="420"/>
      </w:pPr>
      <w:r>
        <w:t xml:space="preserve">5. entgegen § 9 Absatz 2 Satz 3 einen Sachkundenachweis nicht oder nicht rechtzeitig vorlegt,</w:t>
      </w:r>
    </w:p>
    <w:p>
      <w:pPr>
        <w:ind w:left="420"/>
      </w:pPr>
      <w:r>
        <w:t xml:space="preserve">6. entgegen § 10 Satz 1, auch in Verbindung mit einer Rechtsverordnung nach § 10 Satz 2, entgegen § 24 Absatz 1 Satz 1, auch in Verbindung mit einer Rechtsverordnung nach § 24 Absatz 1 Satz 2, oder entgegen § 24 Absatz 2 Satz 1, auch in Verbindung mit einer Rechtsverordnung nach § 24 Absatz 2 Satz 2, eine Anzeige nicht, nicht richtig, nicht vollständig oder nicht rechtzeitig erstattet,</w:t>
      </w:r>
    </w:p>
    <w:p>
      <w:pPr>
        <w:ind w:left="420"/>
      </w:pPr>
      <w:r>
        <w:t xml:space="preserve">7. entgegen § 12 Absatz 1, Absatz 2 Satz 1 oder Satz 2, Absatz 3 Satz 1 oder Absatz 4 Satz 2, § 16 Absatz 3, § 17 Absatz 1 Satz 1 oder § 18 Absatz 1 ein Pflanzenschutzmittel anwendet,</w:t>
      </w:r>
    </w:p>
    <w:p>
      <w:pPr>
        <w:ind w:left="420"/>
      </w:pPr>
      <w:r>
        <w:t xml:space="preserve">8. entgegen § 12 Absatz 3 Satz 2 Nummer 1 oder 2 im Haus- und Kleingartenbereich ein Pflanzenschutzmittel anwendet,</w:t>
      </w:r>
    </w:p>
    <w:p>
      <w:pPr>
        <w:ind w:left="420"/>
      </w:pPr>
      <w:r>
        <w:t xml:space="preserve">9. entgegen § 13 Absatz 2 Nummer 1 einem wild lebenden Tier nachstellt, es fängt, verletzt oder tötet oder seine Entwicklungsformen aus der Natur entnimmt, beschädigt oder zerstört,</w:t>
      </w:r>
    </w:p>
    <w:p>
      <w:pPr>
        <w:ind w:left="420"/>
      </w:pPr>
      <w:r>
        <w:t xml:space="preserve">10. entgegen § 13 Absatz 2 Nummer 2 ein wild lebendes Tier erheblich stört,</w:t>
      </w:r>
    </w:p>
    <w:p>
      <w:pPr>
        <w:ind w:left="420"/>
      </w:pPr>
      <w:r>
        <w:t xml:space="preserve">11. entgegen § 13 Absatz 2 Nummer 3 eine Fortpflanzungs- oder Ruhestätte aus der Natur entnimmt, beschädigt oder zerstört,</w:t>
      </w:r>
    </w:p>
    <w:p>
      <w:pPr>
        <w:ind w:left="420"/>
      </w:pPr>
      <w:r>
        <w:t xml:space="preserve">12. entgegen § 13 Absatz 2 Nummer 4 eine wild lebende Pflanze oder ihre Entwicklungsformen aus der Natur entnimmt oder sie oder ihren Standort beschädigt oder zerstört,</w:t>
      </w:r>
    </w:p>
    <w:p>
      <w:pPr>
        <w:ind w:left="420"/>
      </w:pPr>
      <w:r>
        <w:t xml:space="preserve">13. entgegen § 19 Absatz 1, auch in Verbindung mit einer Rechtsverordnung nach Absatz 2, Saatgut, Pflanzgut oder ein Kultursubstrat verwendet oder ausbringt,</w:t>
      </w:r>
    </w:p>
    <w:p>
      <w:pPr>
        <w:ind w:left="420"/>
      </w:pPr>
      <w:r>
        <w:t xml:space="preserve">14. entgegen § 20 Absatz 3 Satz 3 oder Absatz 4 Satz 3 eine Anzeige nicht, nicht richtig, nicht vollständig oder nicht rechtzeitig macht,</w:t>
      </w:r>
    </w:p>
    <w:p>
      <w:pPr>
        <w:ind w:left="420"/>
      </w:pPr>
      <w:r>
        <w:t xml:space="preserve">15. entgegen § 23 Absatz 1 Satz 1 ein Pflanzenschutzmittel abgibt,</w:t>
      </w:r>
    </w:p>
    <w:p>
      <w:pPr>
        <w:ind w:left="420"/>
      </w:pPr>
      <w:r>
        <w:t xml:space="preserve">16. entgegen § 23 Absatz 2 Satz 1 ein Pflanzenschutzmittel in Verkehr bringt,</w:t>
      </w:r>
    </w:p>
    <w:p>
      <w:pPr>
        <w:ind w:left="420"/>
      </w:pPr>
      <w:r>
        <w:t xml:space="preserve">17. entgegen § 23 Absatz 3 den Erwerber nicht, nicht richtig, nicht vollständig oder nicht rechtzeitig unterrichtet,</w:t>
      </w:r>
    </w:p>
    <w:p>
      <w:pPr>
        <w:ind w:left="420"/>
      </w:pPr>
      <w:r>
        <w:t xml:space="preserve">18. entgegen § 23 Absatz 4 Satz 1 eine Information nicht, nicht richtig, nicht vollständig oder nicht rechtzeitig zur Verfügung stellt,</w:t>
      </w:r>
    </w:p>
    <w:p>
      <w:pPr>
        <w:ind w:left="420"/>
      </w:pPr>
      <w:r>
        <w:t xml:space="preserve">19. entgegen § 25 Absatz 1 Satz 1 ein Pflanzenschutzmittel ausführt,</w:t>
      </w:r>
    </w:p>
    <w:p>
      <w:pPr>
        <w:ind w:left="420"/>
      </w:pPr>
      <w:r>
        <w:t xml:space="preserve">20. entgegen § 25 Absatz 2 Satz 1 Nummer 1 oder Nummer 2, auch in Verbindung mit Satz 2, ein Pflanzenschutzmittel oder ein Kultursubstrat nicht getrennt hält,</w:t>
      </w:r>
    </w:p>
    <w:p>
      <w:pPr>
        <w:ind w:left="420"/>
      </w:pPr>
      <w:r>
        <w:t xml:space="preserve">21. entgegen § 26 ein Lebensmittel, ein Futtermittel, Saatgut, Pflanzgut oder ein Kultursubstrat, nicht getrennt hält,</w:t>
      </w:r>
    </w:p>
    <w:p>
      <w:pPr>
        <w:ind w:left="420"/>
      </w:pPr>
      <w:r>
        <w:t xml:space="preserve">22. entgegen § 27 Absatz 2 Satz 2 oder Absatz 3 Satz 2 ein Pflanzenschutzmittel nicht, nicht vollständig oder nicht rechtzeitig annimmt,</w:t>
      </w:r>
    </w:p>
    <w:p>
      <w:pPr>
        <w:ind w:left="420"/>
      </w:pPr>
      <w:r>
        <w:t xml:space="preserve">23. entgegen § 30 Absatz 2, § 31 Absatz 2, auch in Verbindung mit einer Rechtsverordnung nach § 31 Absatz 6 Nummer 1, 2 oder Nummer 3, entgegen § 45 Absatz 2 oder entgegen § 47 Absatz 1 ein Pflanzenschutzmittel ohne die vorgeschriebene Kennzeichnung in den Verkehr bringt oder innergemeinschaftlich verbringt,</w:t>
      </w:r>
    </w:p>
    <w:p>
      <w:pPr>
        <w:ind w:left="420"/>
      </w:pPr>
      <w:r>
        <w:t xml:space="preserve">24. entgegen § 32 Absatz 1 Saatgut, Pflanzgut oder ein Kultursubstrat in Verkehr bringt,</w:t>
      </w:r>
    </w:p>
    <w:p>
      <w:pPr>
        <w:ind w:left="420"/>
      </w:pPr>
      <w:r>
        <w:t xml:space="preserve">25. entgegen § 42 Absatz 1 oder § 43 einen Zusatzstoff in Verkehr bringt,</w:t>
      </w:r>
    </w:p>
    <w:p>
      <w:pPr>
        <w:ind w:left="420"/>
      </w:pPr>
      <w:r>
        <w:t xml:space="preserve">26. entgegen § 45 Absatz 1 ein Pflanzenstärkungsmittel in Verkehr bringt,</w:t>
      </w:r>
    </w:p>
    <w:p>
      <w:pPr>
        <w:ind w:left="420"/>
      </w:pPr>
      <w:r>
        <w:t xml:space="preserve">27. entgegen § 45 Absatz 2 ein Pflanzenstärkungsmittel ohne die erforderliche Kennzeichnung in Verkehr bringt,</w:t>
      </w:r>
    </w:p>
    <w:p>
      <w:pPr>
        <w:ind w:left="420"/>
      </w:pPr>
      <w:r>
        <w:t xml:space="preserve">28. entgegen § 45 Absatz 3 Satz 1 eine Mitteilung nicht, nicht richtig, nicht vollständig oder nicht rechtzeitig macht,</w:t>
      </w:r>
    </w:p>
    <w:p>
      <w:pPr>
        <w:ind w:left="420"/>
      </w:pPr>
      <w:r>
        <w:t xml:space="preserve">29. entgegen § 46 Absatz 1 Satz 1 ein Pflanzenschutzmittel in Verkehr bringt,</w:t>
      </w:r>
    </w:p>
    <w:p>
      <w:pPr>
        <w:ind w:left="420"/>
      </w:pPr>
      <w:r>
        <w:t xml:space="preserve">30. entgegen § 49 Absatz 1 Satz 1 Rechnungen, Kaufbelege und Lieferscheine nicht aufbewahrt,</w:t>
      </w:r>
    </w:p>
    <w:p>
      <w:pPr>
        <w:ind w:left="420"/>
      </w:pPr>
      <w:r>
        <w:t xml:space="preserve">31. entgegen § 49 Absatz 1 Satz 2 Angaben entfernt, unkenntlich macht, überdeckt oder unterdrückt,</w:t>
      </w:r>
    </w:p>
    <w:p>
      <w:pPr>
        <w:ind w:left="420"/>
      </w:pPr>
      <w:r>
        <w:t xml:space="preserve">32. einer vollziehbaren Anordnung nach § 49 Absatz 2 zuwiderhandelt,</w:t>
      </w:r>
    </w:p>
    <w:p>
      <w:pPr>
        <w:ind w:left="420"/>
      </w:pPr>
      <w:r>
        <w:t xml:space="preserve">33. entgegen § 49 Absatz 3 Satz 1 eine Anzeige nicht, nicht richtig, nicht vollständig oder nicht rechtzeitig macht,</w:t>
      </w:r>
    </w:p>
    <w:p>
      <w:pPr>
        <w:ind w:left="420"/>
      </w:pPr>
      <w:r>
        <w:t xml:space="preserve">34. entgegen § 49 Absatz 4 Satz 1 eine Aufzeichnung nicht, nicht richtig oder nicht vollständig führt,</w:t>
      </w:r>
    </w:p>
    <w:p>
      <w:pPr>
        <w:ind w:left="420"/>
      </w:pPr>
      <w:r>
        <w:t xml:space="preserve">35. entgegen § 49 Absatz 4 Satz 2 eine Aufzeichnung nicht oder nicht rechtzeitig zugänglich macht,</w:t>
      </w:r>
    </w:p>
    <w:p>
      <w:pPr>
        <w:ind w:left="420"/>
      </w:pPr>
      <w:r>
        <w:t xml:space="preserve">36. entgegen § 53 einen Hinweis nicht, nicht richtig oder nicht vollständig gibt,</w:t>
      </w:r>
    </w:p>
    <w:p>
      <w:pPr>
        <w:ind w:left="420"/>
      </w:pPr>
      <w:r>
        <w:t xml:space="preserve">37. entgegen § 63 Absatz 1 Satz 1 eine Auskunft nicht, nicht richtig oder nicht vollständig oder nicht rechtzeitig erteilt,</w:t>
      </w:r>
    </w:p>
    <w:p>
      <w:pPr>
        <w:ind w:left="420"/>
      </w:pPr>
      <w:r>
        <w:t xml:space="preserve">38. entgegen § 63 Absatz 2 Satz 3 oder Absatz 3 Satz 2 eine Maßnahme nicht duldet oder eine mit der Überwachung beauftragte Person nicht unterstützt oder</w:t>
      </w:r>
    </w:p>
    <w:p>
      <w:pPr>
        <w:ind w:left="420"/>
      </w:pPr>
      <w:r>
        <w:t xml:space="preserve">39. entgegen § 64 Absatz 1 Satz 1, 2 oder Satz 3, jeweils auch in Verbindung mit einer Rechtsverordnung nach § 64 Absatz 2, eine Meldung nicht, nicht richtig, nicht vollständig oder nicht rechtzeitig macht.</w:t>
      </w:r>
    </w:p>
    <w:p>
      <w:r>
        <w:t xml:space="preserve">(2) Ordnungswidrig handelt, wer gegen die Verordnung (EG) Nr. 1107/2009 des Europäischen Parlaments und des Rates vom 21. Oktober 2009 über das Inverkehrbringen von Pflanzenschutzmitteln und zur Aufhebung der Richtlinien 79/117/EWG und 91/414/EWG des Rates (ABl. L 309 vom 24.11.2009, S. 1) verstößt, indem er vorsätzlich oder fahrlässig</w:t>
      </w:r>
    </w:p>
    <w:p>
      <w:pPr>
        <w:ind w:left="420"/>
      </w:pPr>
      <w:r>
        <w:t xml:space="preserve">1. entgegen Artikel 28 Absatz 1 ein Pflanzenschutzmittel in Verkehr bringt,</w:t>
      </w:r>
    </w:p>
    <w:p>
      <w:pPr>
        <w:ind w:left="420"/>
      </w:pPr>
      <w:r>
        <w:t xml:space="preserve">2. ohne Genehmigung nach Artikel 54 Absatz 1 Satz 1 ein Experiment oder einen Versuch durchführt,</w:t>
      </w:r>
    </w:p>
    <w:p>
      <w:pPr>
        <w:ind w:left="420"/>
      </w:pPr>
      <w:r>
        <w:t xml:space="preserve">3. entgegen Artikel 66 Absatz 1 Satz 1 für ein nicht zugelassenes Pflanzenschutzmittel wirbt oder</w:t>
      </w:r>
    </w:p>
    <w:p>
      <w:pPr>
        <w:ind w:left="420"/>
      </w:pPr>
      <w:r>
        <w:t xml:space="preserve">4. entgegen Artikel 67 Absatz 1 Satz 1 oder Satz 2 eine Aufzeichnung nicht, nicht richtig, nicht vollständig oder nicht für die vorgeschriebene Dauer führt.</w:t>
      </w:r>
    </w:p>
    <w:p>
      <w:r>
        <w:t xml:space="preserve">(3) Die Ordnungswidrigkeit kann in den Fällen des Absatzes 1 Nummer 1, 2, 3, 4, 6, 7, 9 bis 12, 17, 23 bis 25 und 29 und des Absatzes 2 Nummer 1 bis 3 mit einer Geldbuße bis zu fünfzigtausend Euro, in den übrigen Fällen mit einer Geldbuße bis zu zehntausend Euro, geahndet werden.</w:t>
      </w:r>
    </w:p>
    <w:p>
      <w:r>
        <w:t xml:space="preserve">(4) Pflanzen, Pflanzenerzeugnisse, Kultursubstrate, Pflanzenschutzmittel, Pflanzenstärkungsmittel und Zusatzstoffe, auf die sich eine Ordnungswidrigkeit nach Absatz 1 Nummer 3, 7, 13, 21 bis 28 oder Absatz 2 Nummer 1 bezieht, können eingezogen werden.</w:t>
      </w:r>
    </w:p>
    <w:p>
      <w:r>
        <w:t xml:space="preserve">(5) Verwaltungsbehörde im Sinne des § 36 Absatz 1 Nummer 1 des Gesetzes über Ordnungswidrigkeiten ist in den Fällen des Absatzes 1 Nummer 31 bis 35 und 39 und des Absatzes 2 Nummer 2 das Bundesamt für Verbraucherschutz und Lebensmittelsicherheit.</w:t>
      </w:r>
    </w:p>
    <w:p>
      <w:r>
        <w:rPr>
          <w:color w:val="555555"/>
          <w:sz w:val="17"/>
        </w:rPr>
        <w:t xml:space="preserve">Zitiervorschlag: § 68 PflSchG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https://recht.nulegal.eu/gesetze/PflSchG%202012/68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