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PflSchG 2012 — Mitwirkung von Zolldienststellen</w:t>
      </w:r>
    </w:p>
    <w:p>
      <w:r>
        <w:rPr>
          <w:color w:val="555555"/>
          <w:sz w:val="18"/>
        </w:rPr>
        <w:t xml:space="preserve">Pflanzenschutzgesetz</w:t>
      </w:r>
    </w:p>
    <w:p>
      <w:r>
        <w:rPr>
          <w:color w:val="555555"/>
          <w:sz w:val="18"/>
        </w:rPr>
        <w:t xml:space="preserve">Stand: 16.07.2021 (konsolidierte Textfassung, kein amtliches Inkrafttretensdatum)</w:t>
      </w:r>
    </w:p>
    <w:p>
      <w:r>
        <w:t xml:space="preserve">(1) Das Bundesministerium der Finanzen und die von ihm bestimmten Zolldienststellen wirken bei der Überführung in den freien Verkehr von Pflanzenschutzmitteln sowie von Saatgut, Pflanzgut und Kultursubstrat, die Pflanzenschutzmittel enthalten oder denen Pflanzenschutzmittel anhaften, sowie Wirkstoffen, die zur Herstellung von Pflanzenschutzmitteln oder zur Verwendung als Pflanzenschutzmittel geeignet sind, mit. Die Zusammenarbeit der Zolldienststellen mit dem in § 59 Absatz 1 genannten Behörden bei der Überwachung der in Satz 1 genannten Gegenstände, mit Ausnahme der Schadorganismen und Befallsgegenstände, erfolgt gemäß den Artikeln 27 bis 29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30).Die Zolldienststellen wirken auch bei der Überwachung des innergemeinschaftlichen Verbringens von Pflanzenschutzmitteln mit.</w:t>
      </w:r>
    </w:p>
    <w:p>
      <w:r>
        <w:t xml:space="preserve">(2) Die Zolldienststellen können</w:t>
      </w:r>
    </w:p>
    <w:p>
      <w:pPr>
        <w:ind w:left="420"/>
      </w:pPr>
      <w:r>
        <w:t xml:space="preserve">1. Sendungen mit den in Satz 1 genannten Waren sowie mitgeführte Gegenstände dieser Art einschließlich deren Beförderungsmittel, Behälter, Lade- und Verpackungsmittel bei der Einfuhr, Durchfuhr und Ausfuhr zur Überwachung anhalten und im Falle von Auflagen zur Begasung oder zur sonstigen Behandlung von Befallsgegenständen diese unter zollamtlicher Überwachung an die nächste Begasungsstelle oder Behandlungsstelle weiterleiten,</w:t>
      </w:r>
    </w:p>
    <w:p>
      <w:pPr>
        <w:ind w:left="420"/>
      </w:pPr>
      <w:r>
        <w:t xml:space="preserve">2. soweit dies zur Durchführung dieses Gesetzes, der auf Grund dieses Gesetzes erlassenen Verordnungen und von Rechtsakten der Europäischen Union, die Sachbereiche dieses Gesetzes betreffen, erforderlich ist, Informationen, die sie im Rahmen ihrer zollamtlichen Tätigkeit gewonnen haben, den zuständigen Behörden mitteilen,</w:t>
      </w:r>
    </w:p>
    <w:p>
      <w:pPr>
        <w:ind w:left="420"/>
      </w:pPr>
      <w:r>
        <w:t xml:space="preserve">3. in den Fällen der Nummer 2 anordnen, dass die Sendungen der in Absatz 1 Satz 1 genannten Art auf Kosten und Gefahr des Verfügungsberechtigten einer Behörde im Sinne des § 59 Absatz 1 vorgeführt werden. Das Brief- und Postgeheimnis nach Artikel 10 des Grundgesetzes wird nach Maßgabe von Satz 1 eingeschränkt.</w:t>
      </w:r>
    </w:p>
    <w:p>
      <w:r>
        <w:rPr>
          <w:color w:val="555555"/>
          <w:sz w:val="17"/>
        </w:rPr>
        <w:t xml:space="preserve">Zitiervorschlag: § 61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