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PflSchG 2012 — Durchführung in den Ländern</w:t>
      </w:r>
    </w:p>
    <w:p>
      <w:r>
        <w:rPr>
          <w:color w:val="555555"/>
          <w:sz w:val="18"/>
        </w:rPr>
        <w:t xml:space="preserve">Pflanzenschutzgesetz</w:t>
      </w:r>
    </w:p>
    <w:p>
      <w:r>
        <w:rPr>
          <w:color w:val="555555"/>
          <w:sz w:val="18"/>
        </w:rPr>
        <w:t xml:space="preserve">Stand: 16.07.2021 (konsolidierte Textfassung, kein amtliches Inkrafttretensdatum)</w:t>
      </w:r>
    </w:p>
    <w:p>
      <w:r>
        <w:t xml:space="preserve">(1) In den Ländern obliegt die Durchführung dieses Gesetzes einschließlich der Überwachung der Einhaltung seiner Vorschriften, der Kontrollen nach Artikel 68 der Verordnung (EG) Nr. 1107/2009, der Mitwirkung bei der Durchführung des Aktionsplanes nach § 4 sowie der nach diesem Gesetz erlassenen Rechtsverordnungen und erteilten Auflagen den nach Landesrecht zuständigen Behörden.</w:t>
      </w:r>
    </w:p>
    <w:p>
      <w:r>
        <w:t xml:space="preserve">(2) Als Pflanzenschutzdienst haben die zuständigen Behörden insbesondere folgende Aufgaben:</w:t>
      </w:r>
    </w:p>
    <w:p>
      <w:pPr>
        <w:ind w:left="420"/>
      </w:pPr>
      <w:r>
        <w:t xml:space="preserve">1. die Überwachung der Pflanzenbestände sowie der Vorräte von Pflanzen und Pflanzenerzeugnissen auf das Auftreten von Schadorganismen,</w:t>
      </w:r>
    </w:p>
    <w:p>
      <w:pPr>
        <w:ind w:left="420"/>
      </w:pPr>
      <w:r>
        <w:t xml:space="preserve">2. die Überwachung des Beförderns, des Inverkehrbringens, des Lagerns, der Einfuhr, des innergemeinschaftlichen Verbringens und der Ausfuhr von Pflanzen, Pflanzenerzeugnissen und Kultursubstraten im Rahmen des Pflanzenschutzes sowie die Ausstellung der für diese Tätigkeiten erforderlichen Bescheinigungen,</w:t>
      </w:r>
    </w:p>
    <w:p>
      <w:pPr>
        <w:ind w:left="420"/>
      </w:pPr>
      <w:r>
        <w:t xml:space="preserve">3. die Beratung, Aufklärung und Schulung auf dem Gebiet des Pflanzenschutzes, insbesondere der guten fachlichen Praxis einschließlich des integrierten Pflanzenschutzes, auch mit Ausrichtung auf eine Verminderung der Risiken, die durch die Anwendung von Pflanzenschutzmitteln für Mensch, Tier und Naturhaushalt entstehen können, und Ausrichtung auf die Umsetzung des Aktionsplanes nach § 4 einschließlich der Durchführung des Warndienstes auch unter Verwendung eigener Untersuchungen und Versuche,</w:t>
      </w:r>
    </w:p>
    <w:p>
      <w:pPr>
        <w:ind w:left="420"/>
      </w:pPr>
      <w:r>
        <w:t xml:space="preserve">4. die Prüfung von Pflanzenschutzmitteln, Pflanzenschutzgeräten, Verfahren des Pflanzenschutzes, der Resistenz von Pflanzenarten sowie die Mitwirkung beim Schließen von Bekämpfungslücken,</w:t>
      </w:r>
    </w:p>
    <w:p>
      <w:pPr>
        <w:ind w:left="420"/>
      </w:pPr>
      <w:r>
        <w:t xml:space="preserve">5. die Durchführung der für die Aufgaben nach den Nummern 1 bis 4 erforderlichen Untersuchungen und Versuche,</w:t>
      </w:r>
    </w:p>
    <w:p>
      <w:pPr>
        <w:ind w:left="420"/>
      </w:pPr>
      <w:r>
        <w:t xml:space="preserve">6. die Berichterstattung über das Auftreten und die Verbreitung von Schadorganismen, über die Überwachung nach Nummer 8 sowie die zur Umsetzung des Aktionsplanes nach § 4 getroffenen Maßnahmen,</w:t>
      </w:r>
    </w:p>
    <w:p>
      <w:pPr>
        <w:ind w:left="420"/>
      </w:pPr>
      <w:r>
        <w:t xml:space="preserve">7. die Genehmigung der Anwendung von Pflanzenschutzmitteln mit Luftfahrzeugen,</w:t>
      </w:r>
    </w:p>
    <w:p>
      <w:pPr>
        <w:ind w:left="420"/>
      </w:pPr>
      <w:r>
        <w:t xml:space="preserve">8. die Überwachung des Inverkehrbringens, des innergemeinschaftlichen Verbringens sowie des Verbringens im Inland und der Anwendung von Pflanzenschutzmitteln, Pflanzenstärkungsmitteln und Zusatzstoffen.</w:t>
      </w:r>
    </w:p>
    <w:p>
      <w:r>
        <w:rPr>
          <w:color w:val="555555"/>
          <w:sz w:val="17"/>
        </w:rPr>
        <w:t xml:space="preserve">Zitiervorschlag: § 59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