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PflSchG 2012 — Innergemeinschaftliches Verbringen von Pflanzenschutzmitteln für den Eigenbedarf</w:t>
      </w:r>
    </w:p>
    <w:p>
      <w:r>
        <w:rPr>
          <w:color w:val="555555"/>
          <w:sz w:val="18"/>
        </w:rPr>
        <w:t xml:space="preserve">Pflanzenschutzgesetz</w:t>
      </w:r>
    </w:p>
    <w:p>
      <w:r>
        <w:rPr>
          <w:color w:val="555555"/>
          <w:sz w:val="18"/>
        </w:rPr>
        <w:t xml:space="preserve">Stand: 10.06.2019 (konsolidierte Textfassung, kein amtliches Inkrafttretensdatum)</w:t>
      </w:r>
    </w:p>
    <w:p>
      <w:r>
        <w:t xml:space="preserve">(1) Soll das innergemeinschaftliche Verbringen eines Pflanzenschutzmittels nach § 46 nur zur Anwendung im eigenen Betrieb der Land- oder Forstwirtschaft oder des Gartenbaus erfolgen, gelten die §§ 46 bis 48 und 50 nach Maßgabe des Absatzes 2 entsprechend.</w:t>
      </w:r>
    </w:p>
    <w:p>
      <w:r>
        <w:t xml:space="preserve">(2) Soll das innergemeinschaftliche Verbringen nur zur Anwendung im eigenen Betrieb der Land- oder Forstwirtschaft oder des Gartenbaus erfolgen, ist dies bei dem Antrag auf Genehmigung mitzuteilen. Stellt das Bundesamt für Verbraucherschutz und Lebensmittelsicherheit bei einem Antrag nach Satz 1 die Identität mit dem Referenzmittel fest, stellt es die Genehmigung mit dem Zusatz „nur zur Anwendung im Betrieb des Antragstellers“ aus. Bei der Lagerung und Anwendung des Pflanzenschutzmittels muss der Inhaber der Genehmigung über die Gebrauchsanleitung des Referenzmittels verfügen. Eine Kennzeichnung des Eigenimportes nach § 47 Absatz 1 ist nicht erforderlich. § 49 Absatz 2 bis 4 ist nicht anzuwenden. Das Pflanzenschutzmittel darf nur in dem Betrieb angewendet werden, für den die Genehmigung nach Absatz 1 erteilt wurde.</w:t>
      </w:r>
    </w:p>
    <w:p>
      <w:r>
        <w:rPr>
          <w:color w:val="555555"/>
          <w:sz w:val="17"/>
        </w:rPr>
        <w:t xml:space="preserve">Zitiervorschlag: § 51 PflSchG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https://recht.nulegal.eu/gesetze/PflSchG%202012/51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