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PflSchG 2012 — Neue Erkenntnisse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Verbraucherschutz und Lebensmittelsicherheit ist zuständig für die Prüfung der Meldungen nach Artikel 56 der Verordnung (EG) Nr. 1107/2009.</w:t>
      </w:r>
    </w:p>
    <w:p>
      <w:r>
        <w:t xml:space="preserve">(2) Der Meldung nach Artikel 56 der Verordnung (EG) Nr. 1107/2009 sind Unterlagen und Proben beizufügen, aus denen sich die neuen Erkenntnisse ergeben.</w:t>
      </w:r>
    </w:p>
    <w:p>
      <w:r>
        <w:rPr>
          <w:color w:val="555555"/>
          <w:sz w:val="17"/>
        </w:rPr>
        <w:t xml:space="preserve">Zitiervorschlag: § 37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