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PflSchG 2012 — Anwendung von Pflanzenschutzmitteln auf Flächen, die für die Allgemeinheit bestimmt sind</w:t>
      </w:r>
    </w:p>
    <w:p>
      <w:r>
        <w:rPr>
          <w:color w:val="555555"/>
          <w:sz w:val="18"/>
        </w:rPr>
        <w:t xml:space="preserve">Pflanzenschutzgesetz</w:t>
      </w:r>
    </w:p>
    <w:p>
      <w:r>
        <w:rPr>
          <w:color w:val="555555"/>
          <w:sz w:val="18"/>
        </w:rPr>
        <w:t xml:space="preserve">Stand: 12.08.2020 (konsolidierte Textfassung, kein amtliches Inkrafttretensdatum)</w:t>
      </w:r>
    </w:p>
    <w:p>
      <w:r>
        <w:t xml:space="preserve">(1) Zusätzlich zu den Vorschriften nach § 12 darf auf Flächen, die für die Allgemeinheit bestimmt sind, nur ein zugelassenes Pflanzenschutzmittel angewandt werden,</w:t>
      </w:r>
    </w:p>
    <w:p>
      <w:pPr>
        <w:ind w:left="420"/>
      </w:pPr>
      <w:r>
        <w:t xml:space="preserve">1. das als Pflanzenschutzmittel mit geringem Risiko nach Artikel 47 der Verordnung (EG) Nr. 1107/2009 zugelassen ist,</w:t>
      </w:r>
    </w:p>
    <w:p>
      <w:pPr>
        <w:ind w:left="420"/>
      </w:pPr>
      <w:r>
        <w:t xml:space="preserve">2. für das vom Bundesamt für Verbraucherschutz und Lebensmittelsicherheit im Rahmen eines Zulassungsverfahrens die Eignung für die Anwendung auf Flächen, die für die Allgemeinheit bestimmt sind, festgestellt worden ist oder</w:t>
      </w:r>
    </w:p>
    <w:p>
      <w:pPr>
        <w:ind w:left="420"/>
      </w:pPr>
      <w:r>
        <w:t xml:space="preserve">3. das auf Grund seiner Eigenschaften vom Bundesamt für Verbraucherschutz und Lebensmittelsicherheit für die Anwendung auf Flächen, die für die Allgemeinheit bestimmt sind, nach dem Verfahren nach Absatz 2 genehmigt worden ist.</w:t>
      </w:r>
    </w:p>
    <w:p>
      <w:r>
        <w:t xml:space="preserve">Zu Flächen, die für die Allgemeinheit bestimmt sind, gehören insbesondere öffentliche Parks und Gärten, Grünanlagen in öffentlich zugänglichen Gebäuden, öffentlich zugängliche Sportplätze einschließlich Golfplätze, Schul- und Kindergartengelände, Spielplätze, Friedhöfe sowie Flächen in unmittelbarer Nähe von Einrichtungen des Gesundheitswesens.</w:t>
      </w:r>
    </w:p>
    <w:p>
      <w:r>
        <w:t xml:space="preserve">(2) Das Bundesamt für Verbraucherschutz und Lebensmittelsicherheit genehmigt auf Antrag Pflanzenschutzmittel nach Absatz 1 Nummer 3 im Benehmen mit dem Bundesinstitut für Risikobewertung, dem Julius Kühn-Institut und dem Umweltbundesamt, wenn</w:t>
      </w:r>
    </w:p>
    <w:p>
      <w:pPr>
        <w:ind w:left="420"/>
      </w:pPr>
      <w:r>
        <w:t xml:space="preserve">1. an der Anwendung ein öffentliches Interesse besteht und</w:t>
      </w:r>
    </w:p>
    <w:p>
      <w:pPr>
        <w:ind w:left="420"/>
      </w:pPr>
      <w:r>
        <w:t xml:space="preserve">2. eine Prüfung ergibt, dass das Pflanzenschutzmittel auf Grund seiner chemischen Eigenschaften bei bestimmungsgemäßer und sachgerechter Anwendung keine schädlichen Auswirkungen auf die Allgemeinheit hat.</w:t>
      </w:r>
    </w:p>
    <w:p>
      <w:r>
        <w:t xml:space="preserve">Die Genehmigung können außer dem Zulassungsinhaber beantragen:</w:t>
      </w:r>
    </w:p>
    <w:p>
      <w:pPr>
        <w:ind w:left="420"/>
      </w:pPr>
      <w:r>
        <w:t xml:space="preserve">1. derjenige, der Pflanzenschutzmittel zu gewerblichen Zwecken oder im Rahmen sonstiger wirtschaftlicher Unternehmungen anwendet,</w:t>
      </w:r>
    </w:p>
    <w:p>
      <w:pPr>
        <w:ind w:left="420"/>
      </w:pPr>
      <w:r>
        <w:t xml:space="preserve">2. juristische Personen, deren Mitglieder Personen nach Nummer 1 sind,</w:t>
      </w:r>
    </w:p>
    <w:p>
      <w:pPr>
        <w:ind w:left="420"/>
      </w:pPr>
      <w:r>
        <w:t xml:space="preserve">3. amtliche und wissenschaftliche Einrichtungen, die in den Bereichen Landwirtschaft, Gartenbau oder Forstwirtschaft tätig sind oder</w:t>
      </w:r>
    </w:p>
    <w:p>
      <w:pPr>
        <w:ind w:left="420"/>
      </w:pPr>
      <w:r>
        <w:t xml:space="preserve">4. Eigentümer oder Besitzer von Flächen im Sinne des Absatzes 1.</w:t>
      </w:r>
    </w:p>
    <w:p>
      <w:r>
        <w:t xml:space="preserve">Ist der Antragsteller nicht der Zulassungsinhaber, ist vor der Entscheidung über die Genehmigung der Zulassungsinhaber zu hören.</w:t>
      </w:r>
    </w:p>
    <w:p>
      <w:r>
        <w:t xml:space="preserve">(3) Die Zulassung des Pflanzenschutzmittels oder die Genehmigung nach Absatz 2 kann für alle Flächen, die für die Allgemeinheit bestimmt sind, erteilt werden oder auch auf bestimmte Flächen beschränkt werden. Ist es zur Einhaltung der Anforderungen nach Satz 1 erforderlich, legt das Bundesamt für Verbraucherschutz und Lebensmittelsicherheit von der Zulassung des Pflanzenschutzmittels abweichende Anwendungsbestimmungen und Auflagen fest. Die Genehmigung ist zu widerrufen, wenn eine der Voraussetzungen für die Erteilung nachträglich entfallen ist.</w:t>
      </w:r>
    </w:p>
    <w:p>
      <w:r>
        <w:t xml:space="preserve">(4) Das Bundesamt für Verbraucherschutz und Lebensmittelsicherheit veröffentlicht im Bundesanzeiger oder im elektronischen Bundesanzeiger eine Liste der Pflanzenschutzmittel, für die eine Genehmigung zur Anwendung auf Flächen, die für die Allgemeinheit bestimmt sind, erteilt worden ist.</w:t>
      </w:r>
    </w:p>
    <w:p>
      <w:r>
        <w:t xml:space="preserve">(5) Das Bundesministerium für Ernährung und Landwirtschaft wird ermächtigt, durch Rechtsverordnung ohne Zustimmung des Bundesrates im Einvernehmen mit den Bundesministerien für Wirtschaft und Energie, für Umwelt, Naturschutz und nukleare Sicherheit und für Arbeit und Soziales allgemeine Anforderungen für Pflanzenschutzmittel zur Anwendung auf Flächen, die für die Allgemeinheit bestimmt sind, sowie die näheren Einzelheiten des Verfahrens nach Absatz 2 festzulegen.</w:t>
      </w:r>
    </w:p>
    <w:p>
      <w:r>
        <w:t xml:space="preserve">(6) Bei Gefahr im Verzug kann die zuständige Behörde Ausnahmen von Absatz 1 Satz 1 genehmigen, wenn Maßnahmen getroffen werden, um eine Gefährdung der Allgemeinheit auszuschließen. Die zuständige Behörde unterrichtet das Bundesamt für Verbraucherschutz und Lebensmittelsicherheit über die erteilte Genehmigung nach Satz 1.</w:t>
      </w:r>
    </w:p>
    <w:p>
      <w:r>
        <w:rPr>
          <w:color w:val="555555"/>
          <w:sz w:val="17"/>
        </w:rPr>
        <w:t xml:space="preserve">Zitiervorschlag: § 17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