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PflSchG 2012 — Vorschriften für die Einschränkung der Anwendung von Pflanzenschutzmitteln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Pflanzenschutzmittel dürfen nicht angewandt werden, soweit der Anwender damit rechnen muss, dass ihre Anwendung im Einzelfall</w:t>
      </w:r>
    </w:p>
    <w:p>
      <w:pPr>
        <w:ind w:left="420"/>
      </w:pPr>
      <w:r>
        <w:t xml:space="preserve">1. schädliche Auswirkungen auf die Gesundheit von Mensch oder Tier oder auf das Grundwasser oder</w:t>
      </w:r>
    </w:p>
    <w:p>
      <w:pPr>
        <w:ind w:left="420"/>
      </w:pPr>
      <w:r>
        <w:t xml:space="preserve">2. sonstige erhebliche schädliche Auswirkungen, insbesondere auf den Naturhaushalt,</w:t>
      </w:r>
    </w:p>
    <w:p>
      <w:r>
        <w:t xml:space="preserve">hat.</w:t>
      </w:r>
    </w:p>
    <w:p>
      <w:r>
        <w:t xml:space="preserve">(2) Bei der Anwendung von Pflanzenschutzmitteln ist es verboten,</w:t>
      </w:r>
    </w:p>
    <w:p>
      <w:pPr>
        <w:ind w:left="420"/>
      </w:pPr>
      <w:r>
        <w:t xml:space="preserve">1. wild lebenden Tieren der besonders geschützten Arten nachzustellen, sie zu fangen, zu verletzen oder zu töten oder ihre Entwicklungsformen aus der Natur zu entnehmen, zu beschädigen oder zu zerstören,</w:t>
      </w:r>
    </w:p>
    <w:p>
      <w:pPr>
        <w:ind w:left="420"/>
      </w:pPr>
      <w:r>
        <w:t xml:space="preserve">2. wild lebende Tiere der streng geschützten Arten und der europäischen Vogelarten während der Fortpflanzungs-, Aufzucht-, Mauser-, Überwinterungs- und Wanderungszeiten erheblich zu stören,</w:t>
      </w:r>
    </w:p>
    <w:p>
      <w:pPr>
        <w:ind w:left="420"/>
      </w:pPr>
      <w:r>
        <w:t xml:space="preserve">3. Fortpflanzungs- oder Ruhestätten der wild lebenden Tiere der besonders geschützten Arten aus der Natur zu entnehmen, zu beschädigen oder zu zerstören,</w:t>
      </w:r>
    </w:p>
    <w:p>
      <w:pPr>
        <w:ind w:left="420"/>
      </w:pPr>
      <w:r>
        <w:t xml:space="preserve">4. wild lebende Pflanzen der besonders geschützten Arten oder ihre Entwicklungsformen aus der Natur zu entnehmen, sie oder ihre Standorte zu beschädigen oder zu zerstören.</w:t>
      </w:r>
    </w:p>
    <w:p>
      <w:r>
        <w:t xml:space="preserve">Eine erhebliche Störung im Sinne des Satzes 1 Nummer 2 liegt vor, wenn sich durch die Störung der Erhaltungszustand der lokalen Population einer Art verschlechtert. Die nach den in § 3 bezeichneten Grundsätzen durchgeführten Pflanzenschutzmaßnahmen verstoßen nicht gegen die in Satz 1 genannten Verbote. Soweit in Anhang IV der Richtlinie 92/43/EWG des Rates vom 21. Mai 1992 zur Erhaltung der natürlichen Lebensräume sowie der wild lebenden Tiere und Pflanzen (ABl. L 206 vom 22.7.1992, S. 7) in der jeweils geltenden Fassung aufgeführte Arten oder europäische Vogelarten der Richtlinie 2009/147/EG des Europäischen Parlaments und des Rates vom 30. November 2009 über die Erhaltung der wild lebenden Vogelarten (ABl. L 20 vom 26.1.2010, S. 7) in der jeweils geltenden Fassung betroffen sind, gilt Satz 3 nur, soweit sich der Erhaltungszustand der lokalen Population einer Art in ihrem natürlichen Verbreitungsgebiet durch die Anwendung von Pflanzenschutzmitteln nicht verschlechtert.</w:t>
      </w:r>
    </w:p>
    <w:p>
      <w:r>
        <w:t xml:space="preserve">(3) Die zuständige Behörde kann die Maßnahmen anordnen, die zur Erfüllung der in Absatz 1 und Absatz 2 Satz 1 genannten Anforderungen erforderlich sind.</w:t>
      </w:r>
    </w:p>
    <w:p>
      <w:r>
        <w:t xml:space="preserve">(4) Die zuständige Behörde kann im Einzelfall über Absatz 2 Satz 3 und 4 hinaus weitere Ausnahmen von den Verboten nach Absatz 2 Satz 1</w:t>
      </w:r>
    </w:p>
    <w:p>
      <w:pPr>
        <w:ind w:left="420"/>
      </w:pPr>
      <w:r>
        <w:t xml:space="preserve">1. zur Abwendung erheblicher landwirtschaftlicher, forstwirtschaftlicher oder sonstiger wirtschaftlicher Schäden,</w:t>
      </w:r>
    </w:p>
    <w:p>
      <w:pPr>
        <w:ind w:left="420"/>
      </w:pPr>
      <w:r>
        <w:t xml:space="preserve">2. zum Schutz der heimischen Tier- und Pflanzenwelt,</w:t>
      </w:r>
    </w:p>
    <w:p>
      <w:pPr>
        <w:ind w:left="420"/>
      </w:pPr>
      <w:r>
        <w:t xml:space="preserve">3. für Zwecke der Forschung, Lehre, Bildung oder Wiederansiedlung oder diesen Zwecken dienende Maßnahmen der Aufzucht oder der künstlichen Vermehrung,</w:t>
      </w:r>
    </w:p>
    <w:p>
      <w:pPr>
        <w:ind w:left="420"/>
      </w:pPr>
      <w:r>
        <w:t xml:space="preserve">4. im Interesse der Gesundheit des Menschen, der öffentlichen Sicherheit, einschließlich der Verteidigung und des Schutzes der Zivilbevölkerung, oder der maßgeblich günstigen Auswirkungen auf die Umwelt oder</w:t>
      </w:r>
    </w:p>
    <w:p>
      <w:pPr>
        <w:ind w:left="420"/>
      </w:pPr>
      <w:r>
        <w:t xml:space="preserve">5. aus anderen zwingenden Gründen des überwiegenden öffentlichen Interesses einschließlich solcher sozialer oder wirtschaftlicher Art</w:t>
      </w:r>
    </w:p>
    <w:p>
      <w:r>
        <w:t xml:space="preserve">genehmigen. Eine Ausnahme nach Satz 1 darf nur genehmigt werden, soweit zumutbare andere Möglichkeiten nicht gegeben sind und sich der Erhaltungszustand der betroffenen Populationen der nach Absatz 2 Satz 1 geschützten Tier- und Pflanzenarten nicht verschlechtert, soweit nicht Artikel 16 Absatz 1 der Richtlinie 92/43/EWG strengere Anforderungen enthält.</w:t>
      </w:r>
    </w:p>
    <w:p>
      <w:r>
        <w:rPr>
          <w:color w:val="555555"/>
          <w:sz w:val="17"/>
        </w:rPr>
        <w:t xml:space="preserve">Zitiervorschlag: § 13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