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PflSchG 2012 — Anzeige bei Beratung und Anwendung</w:t>
      </w:r>
    </w:p>
    <w:p>
      <w:r>
        <w:rPr>
          <w:color w:val="555555"/>
          <w:sz w:val="18"/>
        </w:rPr>
        <w:t xml:space="preserve">Pflanzenschutzgesetz</w:t>
      </w:r>
    </w:p>
    <w:p>
      <w:r>
        <w:rPr>
          <w:color w:val="555555"/>
          <w:sz w:val="18"/>
        </w:rPr>
        <w:t xml:space="preserve">Stand: 10.06.2019 (konsolidierte Textfassung, kein amtliches Inkrafttretensdatum)</w:t>
      </w:r>
    </w:p>
    <w:p>
      <w:r>
        <w:t xml:space="preserve">Wer Pflanzenschutzmittel für andere – außer gelegentlicher Nachbarschaftshilfe – anwenden oder zu gewerblichen Zwecken oder im Rahmen sonstiger wirtschaftlicher Unternehmungen andere über den Pflanzenschutz beraten will, hat dies der für den Betriebssitz und der für den Ort der Tätigkeit zuständigen Behörde vor Aufnahme der Tätigkeit anzuzeigen. Die Landesregierungen werden ermächtigt, durch Rechtsverordnung die näheren Vorschriften über die Anzeige und das Anzeigeverfahren zu erlassen. Die Landesregierungen können diese Befugnis durch Rechtsverordnung auf oberste Landesbehörden übertragen.</w:t>
      </w:r>
    </w:p>
    <w:p>
      <w:r>
        <w:rPr>
          <w:color w:val="555555"/>
          <w:sz w:val="17"/>
        </w:rPr>
        <w:t xml:space="preserve">Zitiervorschlag: § 10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