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PflSchAnwV 1992 — Ausnahmen</w:t>
      </w:r>
    </w:p>
    <w:p>
      <w:r>
        <w:rPr>
          <w:color w:val="555555"/>
          <w:sz w:val="18"/>
        </w:rPr>
        <w:t xml:space="preserve">Pflanzenschutz-Anwendungsverordnung</w:t>
      </w:r>
    </w:p>
    <w:p>
      <w:r>
        <w:rPr>
          <w:color w:val="555555"/>
          <w:sz w:val="18"/>
        </w:rPr>
        <w:t xml:space="preserve">Stand: 10.06.2019 (konsolidierte Textfassung, kein amtliches Inkrafttretensdatum)</w:t>
      </w:r>
    </w:p>
    <w:p>
      <w:r>
        <w:t xml:space="preserve">(1) Das Bundesamt für Verbraucherschutz und Lebensmittelsicherheit kann die Anwendung von Pflanzenschutzmitteln außerhalb von Wasserschutzgebieten und Heilquellenschutzgebieten sowie die Einfuhr von Saat- oder Pflanzgut oder Kultursubstrat in Einzelfällen abweichend von den §§ 1 bis 3 und 5 für Forschungs-, Untersuchungs- oder Versuchszwecke genehmigen.</w:t>
      </w:r>
    </w:p>
    <w:p>
      <w:r>
        <w:t xml:space="preserve">(2) Die zuständige Behörde kann im Einzelfall genehmigen, daß</w:t>
      </w:r>
    </w:p>
    <w:p>
      <w:pPr>
        <w:ind w:left="420"/>
      </w:pPr>
      <w:r>
        <w:t xml:space="preserve">1. in Gewächshäusern oder ähnlich geschlossenen Systemen abweichend von</w:t>
      </w:r>
    </w:p>
    <w:p>
      <w:pPr>
        <w:ind w:left="780"/>
      </w:pPr>
      <w:r>
        <w:t xml:space="preserve">a) § 2 Pflanzenschutzmittel, die aus einem in Anlage 2 aufgeführten Stoff, der in Wasserschutzgebieten oder Heilquellenschutzgebieten nicht angewandt werden darf,</w:t>
      </w:r>
    </w:p>
    <w:p>
      <w:pPr>
        <w:ind w:left="780"/>
      </w:pPr>
      <w:r>
        <w:t xml:space="preserve">b) § 3 Abs. 2 Pflanzenschutzmittel, die aus einem in Anlage 3 Abschnitt B aufgeführten Stoff</w:t>
      </w:r>
    </w:p>
    <w:p>
      <w:pPr>
        <w:ind w:left="420"/>
      </w:pPr>
      <w:r>
        <w:t xml:space="preserve">bestehen oder einen solchen Stoff enthalten, in einem Wasserschutzgebiet oder Heilquellenschutzgebiet angewandt werden, soweit durch Schutzvorkehrungen sichergestellt ist, daß die Pflanzenschutzmittel oder ihre Abbauprodukte nicht abgeschwemmt werden oder in das Erdreich versickern können;</w:t>
      </w:r>
    </w:p>
    <w:p>
      <w:pPr>
        <w:ind w:left="420"/>
      </w:pPr>
      <w:r>
        <w:t xml:space="preserve">2. im Einvernehmen mit der nach Wasserrecht zuständigen Behörde abweichend von</w:t>
      </w:r>
    </w:p>
    <w:p>
      <w:pPr>
        <w:ind w:left="780"/>
      </w:pPr>
      <w:r>
        <w:t xml:space="preserve">a) § 2 Pflanzenschutzmittel, die aus einem in Anlage 2 aufgeführten Stoff, der in Wasserschutzgebieten oder Heilquellenschutzgebieten nicht angewandt werden darf,</w:t>
      </w:r>
    </w:p>
    <w:p>
      <w:pPr>
        <w:ind w:left="780"/>
      </w:pPr>
      <w:r>
        <w:t xml:space="preserve">b) § 3 Abs. 2 Pflanzenschutzmittel, die aus einem in Anlage 3 Abschnitt B aufgeführten Stoff</w:t>
      </w:r>
    </w:p>
    <w:p>
      <w:pPr>
        <w:ind w:left="420"/>
      </w:pPr>
      <w:r>
        <w:t xml:space="preserve">bestehen oder einen solchen Stoff enthalten, in einem Wasserschutzgebiet oder Heilquellenschutzgebiet angewandt werden, wenn sichergestellt ist, daß dadurch der Schutz der Gesundheit von Mensch und Tier und der Schutz des Grundwassers und des Naturhaushalts nicht beeinträchtigt wird.</w:t>
      </w:r>
    </w:p>
    <w:p>
      <w:r>
        <w:rPr>
          <w:color w:val="555555"/>
          <w:sz w:val="17"/>
        </w:rPr>
        <w:t xml:space="preserve">Zitiervorschlag: § 7 PflSchAnwV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https://recht.nulegal.eu/gesetze/PflSchAnwV%201992/7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PflSchAnwV 1992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