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PflSchAnwV 1992 — Vollständiges Anwendungsverbot</w:t>
      </w:r>
    </w:p>
    <w:p>
      <w:r>
        <w:rPr>
          <w:color w:val="555555"/>
          <w:sz w:val="18"/>
        </w:rPr>
        <w:t xml:space="preserve">Pflanzenschutz-Anwendungsverordnung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Pflanzenschutzmittel, die aus einem in Anlage 1 aufgeführten Stoff bestehen oder einen solchen Stoff enthalten, dürfen nicht angewandt werden.</w:t>
      </w:r>
    </w:p>
    <w:p>
      <w:r>
        <w:rPr>
          <w:color w:val="555555"/>
          <w:sz w:val="17"/>
        </w:rPr>
        <w:t xml:space="preserve">Zitiervorschlag: § 1 PflSchAnwV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https://recht.nulegal.eu/gesetze/PflSchAnwV%201992/1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