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PflKartV 1986 — Verfahren für die Nachprüfung durch Anbau</w:t>
      </w:r>
    </w:p>
    <w:p>
      <w:r>
        <w:rPr>
          <w:color w:val="555555"/>
          <w:sz w:val="18"/>
        </w:rPr>
        <w:t xml:space="preserve">Pflanzkartoffelverordnung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Nachprüfung durch Anbau soll in der der Probenahme folgenden Vegetationsperiode durchgeführt werden. Die Proben für die Nachprüfung durch Anbau sind zusammen mit Vergleichsproben anzubauen.</w:t>
      </w:r>
    </w:p>
    <w:p>
      <w:r>
        <w:rPr>
          <w:color w:val="555555"/>
          <w:sz w:val="17"/>
        </w:rPr>
        <w:t xml:space="preserve">Zitiervorschlag: § 21 PflKartV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https://recht.nulegal.eu/gesetze/PflKartV%201986/21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