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PflGesG — Durchführung in den Ländern</w:t>
      </w:r>
    </w:p>
    <w:p>
      <w:r>
        <w:rPr>
          <w:color w:val="555555"/>
          <w:sz w:val="18"/>
        </w:rPr>
        <w:t xml:space="preserve">Pflanzengesundheitsgesetz</w:t>
      </w:r>
    </w:p>
    <w:p>
      <w:r>
        <w:rPr>
          <w:color w:val="555555"/>
          <w:sz w:val="18"/>
        </w:rPr>
        <w:t xml:space="preserve">Stand: 13.07.2021 (konsolidierte Textfassung, kein amtliches Inkrafttretensdatum)</w:t>
      </w:r>
    </w:p>
    <w:p>
      <w:r>
        <w:t xml:space="preserve">(1) Im Anwendungsbereich dieses Gesetzes haben die als Pflanzenschutzdienst zuständigen Behörden insbesondere folgende Aufgaben:</w:t>
      </w:r>
    </w:p>
    <w:p>
      <w:pPr>
        <w:ind w:left="420"/>
      </w:pPr>
      <w:r>
        <w:t xml:space="preserve">1. die Überwachung von Einrichtungen nach § 4 Absatz 2 Nummer 2 Buchstabe h,</w:t>
      </w:r>
    </w:p>
    <w:p>
      <w:pPr>
        <w:ind w:left="420"/>
      </w:pPr>
      <w:r>
        <w:t xml:space="preserve">2. die Erteilung von Genehmigungen nach den Artikeln 8, 46 und 48 der Verordnung (EU) 2016/2031,</w:t>
      </w:r>
    </w:p>
    <w:p>
      <w:pPr>
        <w:ind w:left="420"/>
      </w:pPr>
      <w:r>
        <w:t xml:space="preserve">3. das Ergreifen von Maßnahmen im Sinne des Artikels 10 Unterabsatz 3, des Artikels 29 Absatz 1 Unterabsatz 3, 4 und 5 und des Artikels 60 Absatz 1 der Verordnung (EU) 2016/2031,</w:t>
      </w:r>
    </w:p>
    <w:p>
      <w:pPr>
        <w:ind w:left="420"/>
      </w:pPr>
      <w:r>
        <w:t xml:space="preserve">4. die Durchführung von Erhebungen nach Artikel 22 und 24 der Verordnung (EU) 2016/2031,</w:t>
      </w:r>
    </w:p>
    <w:p>
      <w:pPr>
        <w:ind w:left="420"/>
      </w:pPr>
      <w:r>
        <w:t xml:space="preserve">5. die Mitwirkung an der Erstellung und die Umsetzung von Notfallplänen nach den Artikeln 25 und 26 der Verordnung (EU) 2016/2031 sowie</w:t>
      </w:r>
    </w:p>
    <w:p>
      <w:pPr>
        <w:ind w:left="420"/>
      </w:pPr>
      <w:r>
        <w:t xml:space="preserve">6. die Auskunft auf berechtigte Anfragen nach Artikel 68 Absatz 2 der Verordnung (EU) 2016/2031.</w:t>
      </w:r>
    </w:p>
    <w:p>
      <w:r>
        <w:t xml:space="preserve">Zuständigkeitsregelungen aus anderen Rechtsvorschriften bleiben unberührt.</w:t>
      </w:r>
    </w:p>
    <w:p>
      <w:r>
        <w:t xml:space="preserve">(2) Die Landesregierungen werden ermächtigt, die Durchführung von Untersuchungen auf Befall mit einem Schadorganismus auf Einrichtungen zu übertragen, wenn diese die Voraussetzungen einer nach § 4 Absatz 2 Satz 2 Nummer 2 Buchstabe k erlassenen Rechtsverordnung erfüllen.</w:t>
      </w:r>
    </w:p>
    <w:p>
      <w:r>
        <w:rPr>
          <w:color w:val="555555"/>
          <w:sz w:val="17"/>
        </w:rPr>
        <w:t xml:space="preserve">Zitiervorschlag: § 9 PflGesG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https://recht.nulegal.eu/gesetze/PflGesG/9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