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PflFAssG — Finanzierung</w:t>
      </w:r>
    </w:p>
    <w:p>
      <w:r>
        <w:rPr>
          <w:color w:val="555555"/>
          <w:sz w:val="18"/>
        </w:rPr>
        <w:t xml:space="preserve">Pflegefachassistenzgesetz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Mit dem Ziel,</w:t>
      </w:r>
    </w:p>
    <w:p>
      <w:pPr>
        <w:ind w:left="420"/>
      </w:pPr>
      <w:r>
        <w:t xml:space="preserve">1. bundesweit eine wohnortnahe qualitätsgesicherte Ausbildung sicherzustellen,</w:t>
      </w:r>
    </w:p>
    <w:p>
      <w:pPr>
        <w:ind w:left="420"/>
      </w:pPr>
      <w:r>
        <w:t xml:space="preserve">2. eine ausreichende Zahl qualifizierter Pflegefachassistentinnen, Pflegefachassistenten und Pflegefachassistenzpersonen auszubilden,</w:t>
      </w:r>
    </w:p>
    <w:p>
      <w:pPr>
        <w:ind w:left="420"/>
      </w:pPr>
      <w:r>
        <w:t xml:space="preserve">3. Nachteile im Wettbewerb zwischen ausbildenden und nicht ausbildenden Einrichtungen zu vermeiden,</w:t>
      </w:r>
    </w:p>
    <w:p>
      <w:pPr>
        <w:ind w:left="420"/>
      </w:pPr>
      <w:r>
        <w:t xml:space="preserve">4. die Ausbildung in kleineren und mittleren Einrichtungen zu stärken und</w:t>
      </w:r>
    </w:p>
    <w:p>
      <w:pPr>
        <w:ind w:left="420"/>
      </w:pPr>
      <w:r>
        <w:t xml:space="preserve">5. wirtschaftliche Ausbildungsstrukturen zu gewährleisten,</w:t>
      </w:r>
    </w:p>
    <w:p>
      <w:r>
        <w:t xml:space="preserve">werden die Kosten der Pflegefachassistenzausbildung durch Ausgleichsfonds in entsprechender Anwendung von § 26 Absatz 2 bis 7, § 27 Absatz 1 sowie der §§ 28 bis 36 des Pflegeberufegesetzes finanziert. An die Stelle der Mehrkosten der Ausbildungsvergütung treten die Kosten der Ausbildungsvergütung.</w:t>
      </w:r>
    </w:p>
    <w:p>
      <w:r>
        <w:rPr>
          <w:color w:val="555555"/>
          <w:sz w:val="17"/>
        </w:rPr>
        <w:t xml:space="preserve">Zitiervorschlag: § 24 PflFAssG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https://recht.nulegal.eu/gesetze/PflFAssG/24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