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PflFAssAPrV — Inkrafttreten</w:t>
      </w:r>
    </w:p>
    <w:p>
      <w:r>
        <w:rPr>
          <w:color w:val="555555"/>
          <w:sz w:val="18"/>
        </w:rPr>
        <w:t xml:space="preserve">Pflegefachassistenz-Ausbildungs- und -Prüfungsverordnung</w:t>
      </w:r>
    </w:p>
    <w:p>
      <w:r>
        <w:rPr>
          <w:color w:val="555555"/>
          <w:sz w:val="18"/>
        </w:rPr>
        <w:t xml:space="preserve">Stand: 10.06.2026 (konsolidierte Textfassung, kein amtliches Inkrafttretensdatum)</w:t>
      </w:r>
    </w:p>
    <w:p>
      <w:r>
        <w:t xml:space="preserve">Die §§ 90 bis 95 treten am Tag nach der Verkündung in Kraft. Im Übrigen tritt diese Verordnung am 1. Januar 2027 in Kraft.</w:t>
      </w:r>
    </w:p>
    <w:p>
      <w:r>
        <w:rPr>
          <w:color w:val="555555"/>
          <w:sz w:val="17"/>
        </w:rPr>
        <w:t xml:space="preserve">Zitiervorschlag: § 96 PflFAssAPrV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https://recht.nulegal.eu/gesetze/PflFAssAPrV/96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