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PflFAssAPrV — Überprüfung und Anpassung der Rahmenpläne</w:t>
      </w:r>
    </w:p>
    <w:p>
      <w:r>
        <w:rPr>
          <w:color w:val="555555"/>
          <w:sz w:val="18"/>
        </w:rPr>
        <w:t xml:space="preserve">Pflegefachassistenz-Ausbildungs- und -Prüfungsverordnung</w:t>
      </w:r>
    </w:p>
    <w:p>
      <w:r>
        <w:rPr>
          <w:color w:val="555555"/>
          <w:sz w:val="18"/>
        </w:rPr>
        <w:t xml:space="preserve">Stand: 10.06.2026 (konsolidierte Textfassung, kein amtliches Inkrafttretensdatum)</w:t>
      </w:r>
    </w:p>
    <w:p>
      <w:r>
        <w:t xml:space="preserve">(1) Die Fachkommission nach § 44 des Pflegefachassistenzgesetzes überprüft die Rahmenpläne mindestens alle fünf Jahre. Das Bundesministerium für Bildung, Familie, Senioren, Frauen und Jugend und das Bundesministerium für Gesundheit können eine Überprüfung jederzeit gemeinsam veranlassen. Die Fachkommission schließt das Verfahren zur Prüfung und gegebenenfalls Anpassung der Rahmenpläne in diesen Fällen innerhalb von neun Monaten ab.</w:t>
      </w:r>
    </w:p>
    <w:p>
      <w:r>
        <w:t xml:space="preserve">(2) Die Fachkommission legt die Rahmenpläne oder das Ergebnis einer späteren Überprüfung dem Bundesministerium für Bildung, Familie, Senioren, Frauen und Jugend und dem Bundesministerium für Gesundheit zur Prüfung der Vereinbarkeit mit dem Pflegefachassistenzgesetz vor. Die Bundesministerien schließen die Prüfung innerhalb von drei Monaten ab.</w:t>
      </w:r>
    </w:p>
    <w:p>
      <w:r>
        <w:t xml:space="preserve">(3) Stellen das Bundesministerium für Bildung, Familie, Senioren, Frauen und Jugend und das Bundesministerium für Gesundheit gemeinsam fest, dass die Rahmenpläne nicht mit dem Pflegefachassistenzgesetz zu vereinbaren sind, überarbeitet die Fachkommission ihre Empfehlungen unter Beachtung der Feststellungen der beiden Bundesministerien innerhalb von drei Monaten.</w:t>
      </w:r>
    </w:p>
    <w:p>
      <w:r>
        <w:rPr>
          <w:color w:val="555555"/>
          <w:sz w:val="17"/>
        </w:rPr>
        <w:t xml:space="preserve">Zitiervorschlag: § 92 PflFAssAPrV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https://recht.nulegal.eu/gesetze/PflFAssAPrV/92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