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PflFAssAPrV — Aufgaben der Fachkommission</w:t>
      </w:r>
    </w:p>
    <w:p>
      <w:r>
        <w:rPr>
          <w:color w:val="555555"/>
          <w:sz w:val="18"/>
        </w:rPr>
        <w:t xml:space="preserve">Pflegefachassistenz-Ausbildungs- und -Prüfungsverordnung</w:t>
      </w:r>
    </w:p>
    <w:p>
      <w:r>
        <w:rPr>
          <w:color w:val="555555"/>
          <w:sz w:val="18"/>
        </w:rPr>
        <w:t xml:space="preserve">Stand: 10.06.2026 (konsolidierte Textfassung, kein amtliches Inkrafttretensdatum)</w:t>
      </w:r>
    </w:p>
    <w:p>
      <w:r>
        <w:t xml:space="preserve">Die Fachkommission nach § 44 des Pflegefachassistenzgesetzes</w:t>
      </w:r>
    </w:p>
    <w:p>
      <w:pPr>
        <w:ind w:left="420"/>
      </w:pPr>
      <w:r>
        <w:t xml:space="preserve">1. erarbeitet einen Rahmenlehrplan und einen Rahmenausbildungsplan für die Pflegefachassistenzausbildung,</w:t>
      </w:r>
    </w:p>
    <w:p>
      <w:pPr>
        <w:ind w:left="420"/>
      </w:pPr>
      <w:r>
        <w:t xml:space="preserve">2. erarbeitet einen Rahmenlehrplan für den Vorbereitungskurs nach § 11 Absatz 2 des Pflegefachassistenzgesetzes,</w:t>
      </w:r>
    </w:p>
    <w:p>
      <w:pPr>
        <w:ind w:left="420"/>
      </w:pPr>
      <w:r>
        <w:t xml:space="preserve">3. überprüft die Rahmenpläne nach Nummern 1 und 2 kontinuierlich auf ihre Aktualität und passt sie gegebenenfalls an.</w:t>
      </w:r>
    </w:p>
    <w:p>
      <w:r>
        <w:rPr>
          <w:color w:val="555555"/>
          <w:sz w:val="17"/>
        </w:rPr>
        <w:t xml:space="preserve">Zitiervorschlag: § 90 PflFAssAPrV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https://recht.nulegal.eu/gesetze/PflFAssAPrV/90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