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PflEV (Brandenburg) — Inkrafttreten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September 1994</w:t>
      </w:r>
    </w:p>
    <w:p>
      <w:r>
        <w:t xml:space="preserve">Der Minister für Wissenschaft, Forschung und Kultur</w:t>
      </w:r>
    </w:p>
    <w:p>
      <w:r>
        <w:t xml:space="preserve">Hinrich Enderlein</w:t>
      </w:r>
    </w:p>
    <w:p>
      <w:r>
        <w:rPr>
          <w:color w:val="555555"/>
          <w:sz w:val="17"/>
        </w:rPr>
        <w:t xml:space="preserve">Zitiervorschlag: § 7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